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28F" w:rsidRPr="00015397" w:rsidRDefault="00DB728F" w:rsidP="00155E66"/>
    <w:sdt>
      <w:sdtPr>
        <w:rPr>
          <w:rFonts w:eastAsia="Times New Roman" w:cs="Times New Roman"/>
          <w:b w:val="0"/>
          <w:bCs w:val="0"/>
          <w:sz w:val="22"/>
          <w:szCs w:val="24"/>
        </w:rPr>
        <w:id w:val="2063823112"/>
        <w:docPartObj>
          <w:docPartGallery w:val="Table of Contents"/>
          <w:docPartUnique/>
        </w:docPartObj>
      </w:sdtPr>
      <w:sdtEndPr/>
      <w:sdtContent>
        <w:p w:rsidR="00951D6B" w:rsidRDefault="00951D6B">
          <w:pPr>
            <w:pStyle w:val="Nadpisobsahu"/>
          </w:pPr>
          <w:r>
            <w:t>Obsah</w:t>
          </w:r>
        </w:p>
        <w:p w:rsidR="00FB0188" w:rsidRDefault="00951D6B">
          <w:pPr>
            <w:pStyle w:val="Obsah1"/>
            <w:rPr>
              <w:rFonts w:asciiTheme="minorHAnsi" w:eastAsiaTheme="minorEastAsia" w:hAnsiTheme="minorHAnsi" w:cstheme="minorBidi"/>
              <w:bCs w:val="0"/>
              <w:caps w:val="0"/>
              <w:noProof/>
              <w:szCs w:val="22"/>
            </w:rPr>
          </w:pPr>
          <w:r>
            <w:rPr>
              <w:bCs w:val="0"/>
              <w:caps w:val="0"/>
            </w:rPr>
            <w:fldChar w:fldCharType="begin"/>
          </w:r>
          <w:r>
            <w:rPr>
              <w:bCs w:val="0"/>
              <w:caps w:val="0"/>
            </w:rPr>
            <w:instrText xml:space="preserve"> TOC \o "1-2" \h \z \u </w:instrText>
          </w:r>
          <w:r>
            <w:rPr>
              <w:bCs w:val="0"/>
              <w:caps w:val="0"/>
            </w:rPr>
            <w:fldChar w:fldCharType="separate"/>
          </w:r>
          <w:hyperlink w:anchor="_Toc507058153" w:history="1">
            <w:r w:rsidR="00FB0188" w:rsidRPr="00E42CF0">
              <w:rPr>
                <w:rStyle w:val="Hypertextovodkaz"/>
                <w:noProof/>
              </w:rPr>
              <w:t>1.</w:t>
            </w:r>
            <w:r w:rsidR="00FB0188">
              <w:rPr>
                <w:rFonts w:asciiTheme="minorHAnsi" w:eastAsiaTheme="minorEastAsia" w:hAnsiTheme="minorHAnsi" w:cstheme="minorBidi"/>
                <w:bCs w:val="0"/>
                <w:caps w:val="0"/>
                <w:noProof/>
                <w:szCs w:val="22"/>
              </w:rPr>
              <w:tab/>
            </w:r>
            <w:r w:rsidR="00FB0188" w:rsidRPr="00E42CF0">
              <w:rPr>
                <w:rStyle w:val="Hypertextovodkaz"/>
                <w:noProof/>
              </w:rPr>
              <w:t>ÚVODNÍ ČÁST A PODKLADY</w:t>
            </w:r>
            <w:r w:rsidR="00FB0188">
              <w:rPr>
                <w:noProof/>
                <w:webHidden/>
              </w:rPr>
              <w:tab/>
            </w:r>
            <w:r w:rsidR="00FB0188">
              <w:rPr>
                <w:noProof/>
                <w:webHidden/>
              </w:rPr>
              <w:fldChar w:fldCharType="begin"/>
            </w:r>
            <w:r w:rsidR="00FB0188">
              <w:rPr>
                <w:noProof/>
                <w:webHidden/>
              </w:rPr>
              <w:instrText xml:space="preserve"> PAGEREF _Toc507058153 \h </w:instrText>
            </w:r>
            <w:r w:rsidR="00FB0188">
              <w:rPr>
                <w:noProof/>
                <w:webHidden/>
              </w:rPr>
            </w:r>
            <w:r w:rsidR="00FB0188">
              <w:rPr>
                <w:noProof/>
                <w:webHidden/>
              </w:rPr>
              <w:fldChar w:fldCharType="separate"/>
            </w:r>
            <w:r w:rsidR="00FB0188">
              <w:rPr>
                <w:noProof/>
                <w:webHidden/>
              </w:rPr>
              <w:t>2</w:t>
            </w:r>
            <w:r w:rsidR="00FB0188">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54" w:history="1">
            <w:r w:rsidRPr="00E42CF0">
              <w:rPr>
                <w:rStyle w:val="Hypertextovodkaz"/>
                <w:noProof/>
              </w:rPr>
              <w:t>1.1</w:t>
            </w:r>
            <w:r>
              <w:rPr>
                <w:rFonts w:asciiTheme="minorHAnsi" w:eastAsiaTheme="minorEastAsia" w:hAnsiTheme="minorHAnsi" w:cstheme="minorBidi"/>
                <w:bCs w:val="0"/>
                <w:noProof/>
                <w:szCs w:val="22"/>
              </w:rPr>
              <w:tab/>
            </w:r>
            <w:r w:rsidRPr="00E42CF0">
              <w:rPr>
                <w:rStyle w:val="Hypertextovodkaz"/>
                <w:noProof/>
              </w:rPr>
              <w:t>Předmětem projektové dokumentace</w:t>
            </w:r>
            <w:r>
              <w:rPr>
                <w:noProof/>
                <w:webHidden/>
              </w:rPr>
              <w:tab/>
            </w:r>
            <w:r>
              <w:rPr>
                <w:noProof/>
                <w:webHidden/>
              </w:rPr>
              <w:fldChar w:fldCharType="begin"/>
            </w:r>
            <w:r>
              <w:rPr>
                <w:noProof/>
                <w:webHidden/>
              </w:rPr>
              <w:instrText xml:space="preserve"> PAGEREF _Toc507058154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55" w:history="1">
            <w:r w:rsidRPr="00E42CF0">
              <w:rPr>
                <w:rStyle w:val="Hypertextovodkaz"/>
                <w:noProof/>
              </w:rPr>
              <w:t>1.2</w:t>
            </w:r>
            <w:r>
              <w:rPr>
                <w:rFonts w:asciiTheme="minorHAnsi" w:eastAsiaTheme="minorEastAsia" w:hAnsiTheme="minorHAnsi" w:cstheme="minorBidi"/>
                <w:bCs w:val="0"/>
                <w:noProof/>
                <w:szCs w:val="22"/>
              </w:rPr>
              <w:tab/>
            </w:r>
            <w:r w:rsidRPr="00E42CF0">
              <w:rPr>
                <w:rStyle w:val="Hypertextovodkaz"/>
                <w:noProof/>
              </w:rPr>
              <w:t>Podklady pro projekt.</w:t>
            </w:r>
            <w:r>
              <w:rPr>
                <w:noProof/>
                <w:webHidden/>
              </w:rPr>
              <w:tab/>
            </w:r>
            <w:r>
              <w:rPr>
                <w:noProof/>
                <w:webHidden/>
              </w:rPr>
              <w:fldChar w:fldCharType="begin"/>
            </w:r>
            <w:r>
              <w:rPr>
                <w:noProof/>
                <w:webHidden/>
              </w:rPr>
              <w:instrText xml:space="preserve"> PAGEREF _Toc507058155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1"/>
            <w:rPr>
              <w:rFonts w:asciiTheme="minorHAnsi" w:eastAsiaTheme="minorEastAsia" w:hAnsiTheme="minorHAnsi" w:cstheme="minorBidi"/>
              <w:bCs w:val="0"/>
              <w:caps w:val="0"/>
              <w:noProof/>
              <w:szCs w:val="22"/>
            </w:rPr>
          </w:pPr>
          <w:hyperlink w:anchor="_Toc507058156" w:history="1">
            <w:r w:rsidRPr="00E42CF0">
              <w:rPr>
                <w:rStyle w:val="Hypertextovodkaz"/>
                <w:noProof/>
              </w:rPr>
              <w:t>2.</w:t>
            </w:r>
            <w:r>
              <w:rPr>
                <w:rFonts w:asciiTheme="minorHAnsi" w:eastAsiaTheme="minorEastAsia" w:hAnsiTheme="minorHAnsi" w:cstheme="minorBidi"/>
                <w:bCs w:val="0"/>
                <w:caps w:val="0"/>
                <w:noProof/>
                <w:szCs w:val="22"/>
              </w:rPr>
              <w:tab/>
            </w:r>
            <w:r w:rsidRPr="00E42CF0">
              <w:rPr>
                <w:rStyle w:val="Hypertextovodkaz"/>
                <w:noProof/>
              </w:rPr>
              <w:t>ZÁKLADNÍ TECHNICKÉ ÚDAJE</w:t>
            </w:r>
            <w:r>
              <w:rPr>
                <w:noProof/>
                <w:webHidden/>
              </w:rPr>
              <w:tab/>
            </w:r>
            <w:r>
              <w:rPr>
                <w:noProof/>
                <w:webHidden/>
              </w:rPr>
              <w:fldChar w:fldCharType="begin"/>
            </w:r>
            <w:r>
              <w:rPr>
                <w:noProof/>
                <w:webHidden/>
              </w:rPr>
              <w:instrText xml:space="preserve"> PAGEREF _Toc507058156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57" w:history="1">
            <w:r w:rsidRPr="00E42CF0">
              <w:rPr>
                <w:rStyle w:val="Hypertextovodkaz"/>
                <w:noProof/>
              </w:rPr>
              <w:t>2.1</w:t>
            </w:r>
            <w:r>
              <w:rPr>
                <w:rFonts w:asciiTheme="minorHAnsi" w:eastAsiaTheme="minorEastAsia" w:hAnsiTheme="minorHAnsi" w:cstheme="minorBidi"/>
                <w:bCs w:val="0"/>
                <w:noProof/>
                <w:szCs w:val="22"/>
              </w:rPr>
              <w:tab/>
            </w:r>
            <w:r w:rsidRPr="00E42CF0">
              <w:rPr>
                <w:rStyle w:val="Hypertextovodkaz"/>
                <w:noProof/>
              </w:rPr>
              <w:t>Napěťová soustava:</w:t>
            </w:r>
            <w:r>
              <w:rPr>
                <w:noProof/>
                <w:webHidden/>
              </w:rPr>
              <w:tab/>
            </w:r>
            <w:r>
              <w:rPr>
                <w:noProof/>
                <w:webHidden/>
              </w:rPr>
              <w:fldChar w:fldCharType="begin"/>
            </w:r>
            <w:r>
              <w:rPr>
                <w:noProof/>
                <w:webHidden/>
              </w:rPr>
              <w:instrText xml:space="preserve"> PAGEREF _Toc507058157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58" w:history="1">
            <w:r w:rsidRPr="00E42CF0">
              <w:rPr>
                <w:rStyle w:val="Hypertextovodkaz"/>
                <w:noProof/>
              </w:rPr>
              <w:t>2.2</w:t>
            </w:r>
            <w:r>
              <w:rPr>
                <w:rFonts w:asciiTheme="minorHAnsi" w:eastAsiaTheme="minorEastAsia" w:hAnsiTheme="minorHAnsi" w:cstheme="minorBidi"/>
                <w:bCs w:val="0"/>
                <w:noProof/>
                <w:szCs w:val="22"/>
              </w:rPr>
              <w:tab/>
            </w:r>
            <w:r w:rsidRPr="00E42CF0">
              <w:rPr>
                <w:rStyle w:val="Hypertextovodkaz"/>
                <w:noProof/>
              </w:rPr>
              <w:t>Ochrana před úrazem elektrickým proudem dle ČSN 33 2000-4-41 ed.2:</w:t>
            </w:r>
            <w:r>
              <w:rPr>
                <w:noProof/>
                <w:webHidden/>
              </w:rPr>
              <w:tab/>
            </w:r>
            <w:r>
              <w:rPr>
                <w:noProof/>
                <w:webHidden/>
              </w:rPr>
              <w:fldChar w:fldCharType="begin"/>
            </w:r>
            <w:r>
              <w:rPr>
                <w:noProof/>
                <w:webHidden/>
              </w:rPr>
              <w:instrText xml:space="preserve"> PAGEREF _Toc507058158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59" w:history="1">
            <w:r w:rsidRPr="00E42CF0">
              <w:rPr>
                <w:rStyle w:val="Hypertextovodkaz"/>
                <w:noProof/>
              </w:rPr>
              <w:t>2.3</w:t>
            </w:r>
            <w:r>
              <w:rPr>
                <w:rFonts w:asciiTheme="minorHAnsi" w:eastAsiaTheme="minorEastAsia" w:hAnsiTheme="minorHAnsi" w:cstheme="minorBidi"/>
                <w:bCs w:val="0"/>
                <w:noProof/>
                <w:szCs w:val="22"/>
              </w:rPr>
              <w:tab/>
            </w:r>
            <w:r w:rsidRPr="00E42CF0">
              <w:rPr>
                <w:rStyle w:val="Hypertextovodkaz"/>
                <w:noProof/>
              </w:rPr>
              <w:t>Prostředí dle ČSN 33 2000-5-51 ed. 3</w:t>
            </w:r>
            <w:r>
              <w:rPr>
                <w:noProof/>
                <w:webHidden/>
              </w:rPr>
              <w:tab/>
            </w:r>
            <w:r>
              <w:rPr>
                <w:noProof/>
                <w:webHidden/>
              </w:rPr>
              <w:fldChar w:fldCharType="begin"/>
            </w:r>
            <w:r>
              <w:rPr>
                <w:noProof/>
                <w:webHidden/>
              </w:rPr>
              <w:instrText xml:space="preserve"> PAGEREF _Toc507058159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0" w:history="1">
            <w:r w:rsidRPr="00E42CF0">
              <w:rPr>
                <w:rStyle w:val="Hypertextovodkaz"/>
                <w:noProof/>
              </w:rPr>
              <w:t>2.4</w:t>
            </w:r>
            <w:r>
              <w:rPr>
                <w:rFonts w:asciiTheme="minorHAnsi" w:eastAsiaTheme="minorEastAsia" w:hAnsiTheme="minorHAnsi" w:cstheme="minorBidi"/>
                <w:bCs w:val="0"/>
                <w:noProof/>
                <w:szCs w:val="22"/>
              </w:rPr>
              <w:tab/>
            </w:r>
            <w:r w:rsidRPr="00E42CF0">
              <w:rPr>
                <w:rStyle w:val="Hypertextovodkaz"/>
                <w:noProof/>
              </w:rPr>
              <w:t>Přijatá opatření</w:t>
            </w:r>
            <w:r>
              <w:rPr>
                <w:noProof/>
                <w:webHidden/>
              </w:rPr>
              <w:tab/>
            </w:r>
            <w:r>
              <w:rPr>
                <w:noProof/>
                <w:webHidden/>
              </w:rPr>
              <w:fldChar w:fldCharType="begin"/>
            </w:r>
            <w:r>
              <w:rPr>
                <w:noProof/>
                <w:webHidden/>
              </w:rPr>
              <w:instrText xml:space="preserve"> PAGEREF _Toc507058160 \h </w:instrText>
            </w:r>
            <w:r>
              <w:rPr>
                <w:noProof/>
                <w:webHidden/>
              </w:rPr>
            </w:r>
            <w:r>
              <w:rPr>
                <w:noProof/>
                <w:webHidden/>
              </w:rPr>
              <w:fldChar w:fldCharType="separate"/>
            </w:r>
            <w:r>
              <w:rPr>
                <w:noProof/>
                <w:webHidden/>
              </w:rPr>
              <w:t>2</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1" w:history="1">
            <w:r w:rsidRPr="00E42CF0">
              <w:rPr>
                <w:rStyle w:val="Hypertextovodkaz"/>
                <w:noProof/>
              </w:rPr>
              <w:t>2.5</w:t>
            </w:r>
            <w:r>
              <w:rPr>
                <w:rFonts w:asciiTheme="minorHAnsi" w:eastAsiaTheme="minorEastAsia" w:hAnsiTheme="minorHAnsi" w:cstheme="minorBidi"/>
                <w:bCs w:val="0"/>
                <w:noProof/>
                <w:szCs w:val="22"/>
              </w:rPr>
              <w:tab/>
            </w:r>
            <w:r w:rsidRPr="00E42CF0">
              <w:rPr>
                <w:rStyle w:val="Hypertextovodkaz"/>
                <w:noProof/>
              </w:rPr>
              <w:t>Energetická bilance</w:t>
            </w:r>
            <w:r>
              <w:rPr>
                <w:noProof/>
                <w:webHidden/>
              </w:rPr>
              <w:tab/>
            </w:r>
            <w:r>
              <w:rPr>
                <w:noProof/>
                <w:webHidden/>
              </w:rPr>
              <w:fldChar w:fldCharType="begin"/>
            </w:r>
            <w:r>
              <w:rPr>
                <w:noProof/>
                <w:webHidden/>
              </w:rPr>
              <w:instrText xml:space="preserve"> PAGEREF _Toc507058161 \h </w:instrText>
            </w:r>
            <w:r>
              <w:rPr>
                <w:noProof/>
                <w:webHidden/>
              </w:rPr>
            </w:r>
            <w:r>
              <w:rPr>
                <w:noProof/>
                <w:webHidden/>
              </w:rPr>
              <w:fldChar w:fldCharType="separate"/>
            </w:r>
            <w:r>
              <w:rPr>
                <w:noProof/>
                <w:webHidden/>
              </w:rPr>
              <w:t>3</w:t>
            </w:r>
            <w:r>
              <w:rPr>
                <w:noProof/>
                <w:webHidden/>
              </w:rPr>
              <w:fldChar w:fldCharType="end"/>
            </w:r>
          </w:hyperlink>
        </w:p>
        <w:p w:rsidR="00FB0188" w:rsidRDefault="00FB0188">
          <w:pPr>
            <w:pStyle w:val="Obsah1"/>
            <w:rPr>
              <w:rFonts w:asciiTheme="minorHAnsi" w:eastAsiaTheme="minorEastAsia" w:hAnsiTheme="minorHAnsi" w:cstheme="minorBidi"/>
              <w:bCs w:val="0"/>
              <w:caps w:val="0"/>
              <w:noProof/>
              <w:szCs w:val="22"/>
            </w:rPr>
          </w:pPr>
          <w:hyperlink w:anchor="_Toc507058162" w:history="1">
            <w:r w:rsidRPr="00E42CF0">
              <w:rPr>
                <w:rStyle w:val="Hypertextovodkaz"/>
                <w:noProof/>
              </w:rPr>
              <w:t>3.</w:t>
            </w:r>
            <w:r>
              <w:rPr>
                <w:rFonts w:asciiTheme="minorHAnsi" w:eastAsiaTheme="minorEastAsia" w:hAnsiTheme="minorHAnsi" w:cstheme="minorBidi"/>
                <w:bCs w:val="0"/>
                <w:caps w:val="0"/>
                <w:noProof/>
                <w:szCs w:val="22"/>
              </w:rPr>
              <w:tab/>
            </w:r>
            <w:r w:rsidRPr="00E42CF0">
              <w:rPr>
                <w:rStyle w:val="Hypertextovodkaz"/>
                <w:noProof/>
              </w:rPr>
              <w:t>TECHNICKÝ POPIS</w:t>
            </w:r>
            <w:r>
              <w:rPr>
                <w:noProof/>
                <w:webHidden/>
              </w:rPr>
              <w:tab/>
            </w:r>
            <w:r>
              <w:rPr>
                <w:noProof/>
                <w:webHidden/>
              </w:rPr>
              <w:fldChar w:fldCharType="begin"/>
            </w:r>
            <w:r>
              <w:rPr>
                <w:noProof/>
                <w:webHidden/>
              </w:rPr>
              <w:instrText xml:space="preserve"> PAGEREF _Toc507058162 \h </w:instrText>
            </w:r>
            <w:r>
              <w:rPr>
                <w:noProof/>
                <w:webHidden/>
              </w:rPr>
            </w:r>
            <w:r>
              <w:rPr>
                <w:noProof/>
                <w:webHidden/>
              </w:rPr>
              <w:fldChar w:fldCharType="separate"/>
            </w:r>
            <w:r>
              <w:rPr>
                <w:noProof/>
                <w:webHidden/>
              </w:rPr>
              <w:t>4</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3" w:history="1">
            <w:r w:rsidRPr="00E42CF0">
              <w:rPr>
                <w:rStyle w:val="Hypertextovodkaz"/>
                <w:noProof/>
              </w:rPr>
              <w:t>3.1</w:t>
            </w:r>
            <w:r>
              <w:rPr>
                <w:rFonts w:asciiTheme="minorHAnsi" w:eastAsiaTheme="minorEastAsia" w:hAnsiTheme="minorHAnsi" w:cstheme="minorBidi"/>
                <w:bCs w:val="0"/>
                <w:noProof/>
                <w:szCs w:val="22"/>
              </w:rPr>
              <w:tab/>
            </w:r>
            <w:r w:rsidRPr="00E42CF0">
              <w:rPr>
                <w:rStyle w:val="Hypertextovodkaz"/>
                <w:noProof/>
              </w:rPr>
              <w:t>Napájení</w:t>
            </w:r>
            <w:r>
              <w:rPr>
                <w:noProof/>
                <w:webHidden/>
              </w:rPr>
              <w:tab/>
            </w:r>
            <w:r>
              <w:rPr>
                <w:noProof/>
                <w:webHidden/>
              </w:rPr>
              <w:fldChar w:fldCharType="begin"/>
            </w:r>
            <w:r>
              <w:rPr>
                <w:noProof/>
                <w:webHidden/>
              </w:rPr>
              <w:instrText xml:space="preserve"> PAGEREF _Toc507058163 \h </w:instrText>
            </w:r>
            <w:r>
              <w:rPr>
                <w:noProof/>
                <w:webHidden/>
              </w:rPr>
            </w:r>
            <w:r>
              <w:rPr>
                <w:noProof/>
                <w:webHidden/>
              </w:rPr>
              <w:fldChar w:fldCharType="separate"/>
            </w:r>
            <w:r>
              <w:rPr>
                <w:noProof/>
                <w:webHidden/>
              </w:rPr>
              <w:t>4</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4" w:history="1">
            <w:r w:rsidRPr="00E42CF0">
              <w:rPr>
                <w:rStyle w:val="Hypertextovodkaz"/>
                <w:noProof/>
              </w:rPr>
              <w:t>3.2</w:t>
            </w:r>
            <w:r>
              <w:rPr>
                <w:rFonts w:asciiTheme="minorHAnsi" w:eastAsiaTheme="minorEastAsia" w:hAnsiTheme="minorHAnsi" w:cstheme="minorBidi"/>
                <w:bCs w:val="0"/>
                <w:noProof/>
                <w:szCs w:val="22"/>
              </w:rPr>
              <w:tab/>
            </w:r>
            <w:r w:rsidRPr="00E42CF0">
              <w:rPr>
                <w:rStyle w:val="Hypertextovodkaz"/>
                <w:noProof/>
              </w:rPr>
              <w:t>Kabelové rozvody</w:t>
            </w:r>
            <w:r>
              <w:rPr>
                <w:noProof/>
                <w:webHidden/>
              </w:rPr>
              <w:tab/>
            </w:r>
            <w:r>
              <w:rPr>
                <w:noProof/>
                <w:webHidden/>
              </w:rPr>
              <w:fldChar w:fldCharType="begin"/>
            </w:r>
            <w:r>
              <w:rPr>
                <w:noProof/>
                <w:webHidden/>
              </w:rPr>
              <w:instrText xml:space="preserve"> PAGEREF _Toc507058164 \h </w:instrText>
            </w:r>
            <w:r>
              <w:rPr>
                <w:noProof/>
                <w:webHidden/>
              </w:rPr>
            </w:r>
            <w:r>
              <w:rPr>
                <w:noProof/>
                <w:webHidden/>
              </w:rPr>
              <w:fldChar w:fldCharType="separate"/>
            </w:r>
            <w:r>
              <w:rPr>
                <w:noProof/>
                <w:webHidden/>
              </w:rPr>
              <w:t>5</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5" w:history="1">
            <w:r w:rsidRPr="00E42CF0">
              <w:rPr>
                <w:rStyle w:val="Hypertextovodkaz"/>
                <w:noProof/>
              </w:rPr>
              <w:t>3.3</w:t>
            </w:r>
            <w:r>
              <w:rPr>
                <w:rFonts w:asciiTheme="minorHAnsi" w:eastAsiaTheme="minorEastAsia" w:hAnsiTheme="minorHAnsi" w:cstheme="minorBidi"/>
                <w:bCs w:val="0"/>
                <w:noProof/>
                <w:szCs w:val="22"/>
              </w:rPr>
              <w:tab/>
            </w:r>
            <w:r w:rsidRPr="00E42CF0">
              <w:rPr>
                <w:rStyle w:val="Hypertextovodkaz"/>
                <w:noProof/>
              </w:rPr>
              <w:t>Osvětlení</w:t>
            </w:r>
            <w:r>
              <w:rPr>
                <w:noProof/>
                <w:webHidden/>
              </w:rPr>
              <w:tab/>
            </w:r>
            <w:r>
              <w:rPr>
                <w:noProof/>
                <w:webHidden/>
              </w:rPr>
              <w:fldChar w:fldCharType="begin"/>
            </w:r>
            <w:r>
              <w:rPr>
                <w:noProof/>
                <w:webHidden/>
              </w:rPr>
              <w:instrText xml:space="preserve"> PAGEREF _Toc507058165 \h </w:instrText>
            </w:r>
            <w:r>
              <w:rPr>
                <w:noProof/>
                <w:webHidden/>
              </w:rPr>
            </w:r>
            <w:r>
              <w:rPr>
                <w:noProof/>
                <w:webHidden/>
              </w:rPr>
              <w:fldChar w:fldCharType="separate"/>
            </w:r>
            <w:r>
              <w:rPr>
                <w:noProof/>
                <w:webHidden/>
              </w:rPr>
              <w:t>5</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6" w:history="1">
            <w:r w:rsidRPr="00E42CF0">
              <w:rPr>
                <w:rStyle w:val="Hypertextovodkaz"/>
                <w:noProof/>
              </w:rPr>
              <w:t>3.4</w:t>
            </w:r>
            <w:r>
              <w:rPr>
                <w:rFonts w:asciiTheme="minorHAnsi" w:eastAsiaTheme="minorEastAsia" w:hAnsiTheme="minorHAnsi" w:cstheme="minorBidi"/>
                <w:bCs w:val="0"/>
                <w:noProof/>
                <w:szCs w:val="22"/>
              </w:rPr>
              <w:tab/>
            </w:r>
            <w:r w:rsidRPr="00E42CF0">
              <w:rPr>
                <w:rStyle w:val="Hypertextovodkaz"/>
                <w:noProof/>
              </w:rPr>
              <w:t>Nouzové osvětlení</w:t>
            </w:r>
            <w:r>
              <w:rPr>
                <w:noProof/>
                <w:webHidden/>
              </w:rPr>
              <w:tab/>
            </w:r>
            <w:r>
              <w:rPr>
                <w:noProof/>
                <w:webHidden/>
              </w:rPr>
              <w:fldChar w:fldCharType="begin"/>
            </w:r>
            <w:r>
              <w:rPr>
                <w:noProof/>
                <w:webHidden/>
              </w:rPr>
              <w:instrText xml:space="preserve"> PAGEREF _Toc507058166 \h </w:instrText>
            </w:r>
            <w:r>
              <w:rPr>
                <w:noProof/>
                <w:webHidden/>
              </w:rPr>
            </w:r>
            <w:r>
              <w:rPr>
                <w:noProof/>
                <w:webHidden/>
              </w:rPr>
              <w:fldChar w:fldCharType="separate"/>
            </w:r>
            <w:r>
              <w:rPr>
                <w:noProof/>
                <w:webHidden/>
              </w:rPr>
              <w:t>5</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7" w:history="1">
            <w:r w:rsidRPr="00E42CF0">
              <w:rPr>
                <w:rStyle w:val="Hypertextovodkaz"/>
                <w:noProof/>
              </w:rPr>
              <w:t>3.5</w:t>
            </w:r>
            <w:r>
              <w:rPr>
                <w:rFonts w:asciiTheme="minorHAnsi" w:eastAsiaTheme="minorEastAsia" w:hAnsiTheme="minorHAnsi" w:cstheme="minorBidi"/>
                <w:bCs w:val="0"/>
                <w:noProof/>
                <w:szCs w:val="22"/>
              </w:rPr>
              <w:tab/>
            </w:r>
            <w:r w:rsidRPr="00E42CF0">
              <w:rPr>
                <w:rStyle w:val="Hypertextovodkaz"/>
                <w:noProof/>
              </w:rPr>
              <w:t>Zásuvky, vývody</w:t>
            </w:r>
            <w:r>
              <w:rPr>
                <w:noProof/>
                <w:webHidden/>
              </w:rPr>
              <w:tab/>
            </w:r>
            <w:r>
              <w:rPr>
                <w:noProof/>
                <w:webHidden/>
              </w:rPr>
              <w:fldChar w:fldCharType="begin"/>
            </w:r>
            <w:r>
              <w:rPr>
                <w:noProof/>
                <w:webHidden/>
              </w:rPr>
              <w:instrText xml:space="preserve"> PAGEREF _Toc507058167 \h </w:instrText>
            </w:r>
            <w:r>
              <w:rPr>
                <w:noProof/>
                <w:webHidden/>
              </w:rPr>
            </w:r>
            <w:r>
              <w:rPr>
                <w:noProof/>
                <w:webHidden/>
              </w:rPr>
              <w:fldChar w:fldCharType="separate"/>
            </w:r>
            <w:r>
              <w:rPr>
                <w:noProof/>
                <w:webHidden/>
              </w:rPr>
              <w:t>5</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8" w:history="1">
            <w:r w:rsidRPr="00E42CF0">
              <w:rPr>
                <w:rStyle w:val="Hypertextovodkaz"/>
                <w:noProof/>
              </w:rPr>
              <w:t>3.6</w:t>
            </w:r>
            <w:r>
              <w:rPr>
                <w:rFonts w:asciiTheme="minorHAnsi" w:eastAsiaTheme="minorEastAsia" w:hAnsiTheme="minorHAnsi" w:cstheme="minorBidi"/>
                <w:bCs w:val="0"/>
                <w:noProof/>
                <w:szCs w:val="22"/>
              </w:rPr>
              <w:tab/>
            </w:r>
            <w:r w:rsidRPr="00E42CF0">
              <w:rPr>
                <w:rStyle w:val="Hypertextovodkaz"/>
                <w:noProof/>
              </w:rPr>
              <w:t>Opatření pro ochranu před nebezpečným dotykem neživých částí</w:t>
            </w:r>
            <w:r>
              <w:rPr>
                <w:noProof/>
                <w:webHidden/>
              </w:rPr>
              <w:tab/>
            </w:r>
            <w:r>
              <w:rPr>
                <w:noProof/>
                <w:webHidden/>
              </w:rPr>
              <w:fldChar w:fldCharType="begin"/>
            </w:r>
            <w:r>
              <w:rPr>
                <w:noProof/>
                <w:webHidden/>
              </w:rPr>
              <w:instrText xml:space="preserve"> PAGEREF _Toc507058168 \h </w:instrText>
            </w:r>
            <w:r>
              <w:rPr>
                <w:noProof/>
                <w:webHidden/>
              </w:rPr>
            </w:r>
            <w:r>
              <w:rPr>
                <w:noProof/>
                <w:webHidden/>
              </w:rPr>
              <w:fldChar w:fldCharType="separate"/>
            </w:r>
            <w:r>
              <w:rPr>
                <w:noProof/>
                <w:webHidden/>
              </w:rPr>
              <w:t>5</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69" w:history="1">
            <w:r w:rsidRPr="00E42CF0">
              <w:rPr>
                <w:rStyle w:val="Hypertextovodkaz"/>
                <w:noProof/>
              </w:rPr>
              <w:t>3.7</w:t>
            </w:r>
            <w:r>
              <w:rPr>
                <w:rFonts w:asciiTheme="minorHAnsi" w:eastAsiaTheme="minorEastAsia" w:hAnsiTheme="minorHAnsi" w:cstheme="minorBidi"/>
                <w:bCs w:val="0"/>
                <w:noProof/>
                <w:szCs w:val="22"/>
              </w:rPr>
              <w:tab/>
            </w:r>
            <w:r w:rsidRPr="00E42CF0">
              <w:rPr>
                <w:rStyle w:val="Hypertextovodkaz"/>
                <w:noProof/>
              </w:rPr>
              <w:t>Vzduchotechnika</w:t>
            </w:r>
            <w:r>
              <w:rPr>
                <w:noProof/>
                <w:webHidden/>
              </w:rPr>
              <w:tab/>
            </w:r>
            <w:r>
              <w:rPr>
                <w:noProof/>
                <w:webHidden/>
              </w:rPr>
              <w:fldChar w:fldCharType="begin"/>
            </w:r>
            <w:r>
              <w:rPr>
                <w:noProof/>
                <w:webHidden/>
              </w:rPr>
              <w:instrText xml:space="preserve"> PAGEREF _Toc507058169 \h </w:instrText>
            </w:r>
            <w:r>
              <w:rPr>
                <w:noProof/>
                <w:webHidden/>
              </w:rPr>
            </w:r>
            <w:r>
              <w:rPr>
                <w:noProof/>
                <w:webHidden/>
              </w:rPr>
              <w:fldChar w:fldCharType="separate"/>
            </w:r>
            <w:r>
              <w:rPr>
                <w:noProof/>
                <w:webHidden/>
              </w:rPr>
              <w:t>6</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70" w:history="1">
            <w:r w:rsidRPr="00E42CF0">
              <w:rPr>
                <w:rStyle w:val="Hypertextovodkaz"/>
                <w:rFonts w:eastAsiaTheme="majorEastAsia"/>
                <w:noProof/>
              </w:rPr>
              <w:t>3.8</w:t>
            </w:r>
            <w:r>
              <w:rPr>
                <w:rFonts w:asciiTheme="minorHAnsi" w:eastAsiaTheme="minorEastAsia" w:hAnsiTheme="minorHAnsi" w:cstheme="minorBidi"/>
                <w:bCs w:val="0"/>
                <w:noProof/>
                <w:szCs w:val="22"/>
              </w:rPr>
              <w:tab/>
            </w:r>
            <w:r w:rsidRPr="00E42CF0">
              <w:rPr>
                <w:rStyle w:val="Hypertextovodkaz"/>
                <w:rFonts w:eastAsiaTheme="majorEastAsia"/>
                <w:noProof/>
              </w:rPr>
              <w:t>Zařízení požární ochrany</w:t>
            </w:r>
            <w:r>
              <w:rPr>
                <w:noProof/>
                <w:webHidden/>
              </w:rPr>
              <w:tab/>
            </w:r>
            <w:r>
              <w:rPr>
                <w:noProof/>
                <w:webHidden/>
              </w:rPr>
              <w:fldChar w:fldCharType="begin"/>
            </w:r>
            <w:r>
              <w:rPr>
                <w:noProof/>
                <w:webHidden/>
              </w:rPr>
              <w:instrText xml:space="preserve"> PAGEREF _Toc507058170 \h </w:instrText>
            </w:r>
            <w:r>
              <w:rPr>
                <w:noProof/>
                <w:webHidden/>
              </w:rPr>
            </w:r>
            <w:r>
              <w:rPr>
                <w:noProof/>
                <w:webHidden/>
              </w:rPr>
              <w:fldChar w:fldCharType="separate"/>
            </w:r>
            <w:r>
              <w:rPr>
                <w:noProof/>
                <w:webHidden/>
              </w:rPr>
              <w:t>6</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71" w:history="1">
            <w:r w:rsidRPr="00E42CF0">
              <w:rPr>
                <w:rStyle w:val="Hypertextovodkaz"/>
                <w:noProof/>
              </w:rPr>
              <w:t>3.9</w:t>
            </w:r>
            <w:r>
              <w:rPr>
                <w:rFonts w:asciiTheme="minorHAnsi" w:eastAsiaTheme="minorEastAsia" w:hAnsiTheme="minorHAnsi" w:cstheme="minorBidi"/>
                <w:bCs w:val="0"/>
                <w:noProof/>
                <w:szCs w:val="22"/>
              </w:rPr>
              <w:tab/>
            </w:r>
            <w:r w:rsidRPr="00E42CF0">
              <w:rPr>
                <w:rStyle w:val="Hypertextovodkaz"/>
                <w:noProof/>
              </w:rPr>
              <w:t>Vnitřní ochrana před přepětím</w:t>
            </w:r>
            <w:r>
              <w:rPr>
                <w:noProof/>
                <w:webHidden/>
              </w:rPr>
              <w:tab/>
            </w:r>
            <w:r>
              <w:rPr>
                <w:noProof/>
                <w:webHidden/>
              </w:rPr>
              <w:fldChar w:fldCharType="begin"/>
            </w:r>
            <w:r>
              <w:rPr>
                <w:noProof/>
                <w:webHidden/>
              </w:rPr>
              <w:instrText xml:space="preserve"> PAGEREF _Toc507058171 \h </w:instrText>
            </w:r>
            <w:r>
              <w:rPr>
                <w:noProof/>
                <w:webHidden/>
              </w:rPr>
            </w:r>
            <w:r>
              <w:rPr>
                <w:noProof/>
                <w:webHidden/>
              </w:rPr>
              <w:fldChar w:fldCharType="separate"/>
            </w:r>
            <w:r>
              <w:rPr>
                <w:noProof/>
                <w:webHidden/>
              </w:rPr>
              <w:t>6</w:t>
            </w:r>
            <w:r>
              <w:rPr>
                <w:noProof/>
                <w:webHidden/>
              </w:rPr>
              <w:fldChar w:fldCharType="end"/>
            </w:r>
          </w:hyperlink>
        </w:p>
        <w:p w:rsidR="00FB0188" w:rsidRDefault="00FB0188">
          <w:pPr>
            <w:pStyle w:val="Obsah2"/>
            <w:tabs>
              <w:tab w:val="left" w:pos="1100"/>
            </w:tabs>
            <w:rPr>
              <w:rFonts w:asciiTheme="minorHAnsi" w:eastAsiaTheme="minorEastAsia" w:hAnsiTheme="minorHAnsi" w:cstheme="minorBidi"/>
              <w:bCs w:val="0"/>
              <w:noProof/>
              <w:szCs w:val="22"/>
            </w:rPr>
          </w:pPr>
          <w:hyperlink w:anchor="_Toc507058172" w:history="1">
            <w:r w:rsidRPr="00E42CF0">
              <w:rPr>
                <w:rStyle w:val="Hypertextovodkaz"/>
                <w:noProof/>
              </w:rPr>
              <w:t>3.10</w:t>
            </w:r>
            <w:r>
              <w:rPr>
                <w:rFonts w:asciiTheme="minorHAnsi" w:eastAsiaTheme="minorEastAsia" w:hAnsiTheme="minorHAnsi" w:cstheme="minorBidi"/>
                <w:bCs w:val="0"/>
                <w:noProof/>
                <w:szCs w:val="22"/>
              </w:rPr>
              <w:tab/>
            </w:r>
            <w:r w:rsidRPr="00E42CF0">
              <w:rPr>
                <w:rStyle w:val="Hypertextovodkaz"/>
                <w:noProof/>
              </w:rPr>
              <w:t>Demontáže</w:t>
            </w:r>
            <w:r>
              <w:rPr>
                <w:noProof/>
                <w:webHidden/>
              </w:rPr>
              <w:tab/>
            </w:r>
            <w:r>
              <w:rPr>
                <w:noProof/>
                <w:webHidden/>
              </w:rPr>
              <w:fldChar w:fldCharType="begin"/>
            </w:r>
            <w:r>
              <w:rPr>
                <w:noProof/>
                <w:webHidden/>
              </w:rPr>
              <w:instrText xml:space="preserve"> PAGEREF _Toc507058172 \h </w:instrText>
            </w:r>
            <w:r>
              <w:rPr>
                <w:noProof/>
                <w:webHidden/>
              </w:rPr>
            </w:r>
            <w:r>
              <w:rPr>
                <w:noProof/>
                <w:webHidden/>
              </w:rPr>
              <w:fldChar w:fldCharType="separate"/>
            </w:r>
            <w:r>
              <w:rPr>
                <w:noProof/>
                <w:webHidden/>
              </w:rPr>
              <w:t>6</w:t>
            </w:r>
            <w:r>
              <w:rPr>
                <w:noProof/>
                <w:webHidden/>
              </w:rPr>
              <w:fldChar w:fldCharType="end"/>
            </w:r>
          </w:hyperlink>
        </w:p>
        <w:p w:rsidR="00FB0188" w:rsidRDefault="00FB0188">
          <w:pPr>
            <w:pStyle w:val="Obsah1"/>
            <w:rPr>
              <w:rFonts w:asciiTheme="minorHAnsi" w:eastAsiaTheme="minorEastAsia" w:hAnsiTheme="minorHAnsi" w:cstheme="minorBidi"/>
              <w:bCs w:val="0"/>
              <w:caps w:val="0"/>
              <w:noProof/>
              <w:szCs w:val="22"/>
            </w:rPr>
          </w:pPr>
          <w:hyperlink w:anchor="_Toc507058173" w:history="1">
            <w:r w:rsidRPr="00E42CF0">
              <w:rPr>
                <w:rStyle w:val="Hypertextovodkaz"/>
                <w:noProof/>
              </w:rPr>
              <w:t>4.</w:t>
            </w:r>
            <w:r>
              <w:rPr>
                <w:rFonts w:asciiTheme="minorHAnsi" w:eastAsiaTheme="minorEastAsia" w:hAnsiTheme="minorHAnsi" w:cstheme="minorBidi"/>
                <w:bCs w:val="0"/>
                <w:caps w:val="0"/>
                <w:noProof/>
                <w:szCs w:val="22"/>
              </w:rPr>
              <w:tab/>
            </w:r>
            <w:r w:rsidRPr="00E42CF0">
              <w:rPr>
                <w:rStyle w:val="Hypertextovodkaz"/>
                <w:noProof/>
              </w:rPr>
              <w:t>Závěr</w:t>
            </w:r>
            <w:r>
              <w:rPr>
                <w:noProof/>
                <w:webHidden/>
              </w:rPr>
              <w:tab/>
            </w:r>
            <w:r>
              <w:rPr>
                <w:noProof/>
                <w:webHidden/>
              </w:rPr>
              <w:fldChar w:fldCharType="begin"/>
            </w:r>
            <w:r>
              <w:rPr>
                <w:noProof/>
                <w:webHidden/>
              </w:rPr>
              <w:instrText xml:space="preserve"> PAGEREF _Toc507058173 \h </w:instrText>
            </w:r>
            <w:r>
              <w:rPr>
                <w:noProof/>
                <w:webHidden/>
              </w:rPr>
            </w:r>
            <w:r>
              <w:rPr>
                <w:noProof/>
                <w:webHidden/>
              </w:rPr>
              <w:fldChar w:fldCharType="separate"/>
            </w:r>
            <w:r>
              <w:rPr>
                <w:noProof/>
                <w:webHidden/>
              </w:rPr>
              <w:t>6</w:t>
            </w:r>
            <w:r>
              <w:rPr>
                <w:noProof/>
                <w:webHidden/>
              </w:rPr>
              <w:fldChar w:fldCharType="end"/>
            </w:r>
          </w:hyperlink>
        </w:p>
        <w:p w:rsidR="00FB0188" w:rsidRDefault="00FB0188">
          <w:pPr>
            <w:pStyle w:val="Obsah2"/>
            <w:rPr>
              <w:rFonts w:asciiTheme="minorHAnsi" w:eastAsiaTheme="minorEastAsia" w:hAnsiTheme="minorHAnsi" w:cstheme="minorBidi"/>
              <w:bCs w:val="0"/>
              <w:noProof/>
              <w:szCs w:val="22"/>
            </w:rPr>
          </w:pPr>
          <w:hyperlink w:anchor="_Toc507058174" w:history="1">
            <w:r w:rsidRPr="00E42CF0">
              <w:rPr>
                <w:rStyle w:val="Hypertextovodkaz"/>
                <w:noProof/>
              </w:rPr>
              <w:t>Použité normy a předpisy (v platném znění):</w:t>
            </w:r>
            <w:r>
              <w:rPr>
                <w:noProof/>
                <w:webHidden/>
              </w:rPr>
              <w:tab/>
            </w:r>
            <w:r>
              <w:rPr>
                <w:noProof/>
                <w:webHidden/>
              </w:rPr>
              <w:fldChar w:fldCharType="begin"/>
            </w:r>
            <w:r>
              <w:rPr>
                <w:noProof/>
                <w:webHidden/>
              </w:rPr>
              <w:instrText xml:space="preserve"> PAGEREF _Toc507058174 \h </w:instrText>
            </w:r>
            <w:r>
              <w:rPr>
                <w:noProof/>
                <w:webHidden/>
              </w:rPr>
            </w:r>
            <w:r>
              <w:rPr>
                <w:noProof/>
                <w:webHidden/>
              </w:rPr>
              <w:fldChar w:fldCharType="separate"/>
            </w:r>
            <w:r>
              <w:rPr>
                <w:noProof/>
                <w:webHidden/>
              </w:rPr>
              <w:t>7</w:t>
            </w:r>
            <w:r>
              <w:rPr>
                <w:noProof/>
                <w:webHidden/>
              </w:rPr>
              <w:fldChar w:fldCharType="end"/>
            </w:r>
          </w:hyperlink>
        </w:p>
        <w:p w:rsidR="00951D6B" w:rsidRDefault="00951D6B">
          <w:r>
            <w:rPr>
              <w:rFonts w:cs="Arial"/>
              <w:bCs/>
              <w:caps/>
            </w:rPr>
            <w:fldChar w:fldCharType="end"/>
          </w:r>
        </w:p>
      </w:sdtContent>
    </w:sdt>
    <w:p w:rsidR="005D0891" w:rsidRDefault="004350AD" w:rsidP="005D0891">
      <w:pPr>
        <w:pStyle w:val="Nadpis1"/>
      </w:pPr>
      <w:bookmarkStart w:id="0" w:name="_GoBack"/>
      <w:bookmarkEnd w:id="0"/>
      <w:r>
        <w:br w:type="page"/>
      </w:r>
      <w:bookmarkStart w:id="1" w:name="_Toc507058153"/>
      <w:r w:rsidR="005D0891">
        <w:lastRenderedPageBreak/>
        <w:t>ÚVODNÍ ČÁST A PODKLADY</w:t>
      </w:r>
      <w:bookmarkEnd w:id="1"/>
    </w:p>
    <w:p w:rsidR="005D0891" w:rsidRDefault="005D0891" w:rsidP="00C14DAC">
      <w:pPr>
        <w:pStyle w:val="Nadpis2"/>
      </w:pPr>
      <w:bookmarkStart w:id="2" w:name="_Toc507058154"/>
      <w:r>
        <w:t>Předmětem projektové dokumentace</w:t>
      </w:r>
      <w:bookmarkEnd w:id="2"/>
    </w:p>
    <w:p w:rsidR="00F936CF" w:rsidRPr="00F936CF" w:rsidRDefault="005D0891" w:rsidP="00F936CF">
      <w:r>
        <w:t xml:space="preserve">  je návrh napájení </w:t>
      </w:r>
      <w:r w:rsidR="002169B8">
        <w:t xml:space="preserve">a </w:t>
      </w:r>
      <w:r>
        <w:t>vni</w:t>
      </w:r>
      <w:r w:rsidR="00840089">
        <w:t>třní</w:t>
      </w:r>
      <w:r w:rsidR="002169B8">
        <w:t>ch</w:t>
      </w:r>
      <w:r w:rsidR="00840089">
        <w:t xml:space="preserve"> rozvodů elektroinstalace</w:t>
      </w:r>
      <w:r w:rsidR="00102672">
        <w:t> </w:t>
      </w:r>
      <w:r w:rsidR="001E0186">
        <w:t xml:space="preserve">v </w:t>
      </w:r>
      <w:r w:rsidR="00102672">
        <w:t xml:space="preserve">kuchyni </w:t>
      </w:r>
      <w:r w:rsidR="00C73EDA">
        <w:t>stravovacího objektu Domova Pod Lipami Smečno, Zámek 1, 273 05 Smečno</w:t>
      </w:r>
    </w:p>
    <w:p w:rsidR="00F3450E" w:rsidRPr="00F3450E" w:rsidRDefault="00F3450E" w:rsidP="005D0891"/>
    <w:p w:rsidR="00F3450E" w:rsidRDefault="005D0891" w:rsidP="00F936CF">
      <w:pPr>
        <w:autoSpaceDE w:val="0"/>
        <w:autoSpaceDN w:val="0"/>
        <w:adjustRightInd w:val="0"/>
      </w:pPr>
      <w:r>
        <w:t xml:space="preserve">Investor:  </w:t>
      </w:r>
      <w:r w:rsidR="00C73EDA">
        <w:rPr>
          <w:rFonts w:cs="Arial"/>
          <w:b/>
        </w:rPr>
        <w:t>Domov Pod Lipami Smečno, Zámek 1, 273 05 Smečno</w:t>
      </w:r>
      <w:r w:rsidR="001E0186">
        <w:rPr>
          <w:rStyle w:val="Zdraznn"/>
        </w:rPr>
        <w:t>,</w:t>
      </w:r>
    </w:p>
    <w:p w:rsidR="005D0891" w:rsidRDefault="005D0891" w:rsidP="00F3450E">
      <w:pPr>
        <w:pStyle w:val="Nadpis2"/>
      </w:pPr>
      <w:bookmarkStart w:id="3" w:name="_Toc507058155"/>
      <w:r>
        <w:t>Podklady pro projekt.</w:t>
      </w:r>
      <w:bookmarkEnd w:id="3"/>
      <w:r>
        <w:tab/>
      </w:r>
    </w:p>
    <w:p w:rsidR="007C3E50" w:rsidRPr="002E6728" w:rsidRDefault="007C3E50" w:rsidP="007C3E50">
      <w:pPr>
        <w:pStyle w:val="Nadpis6"/>
      </w:pPr>
      <w:r w:rsidRPr="002E6728">
        <w:t>Požadavky investora</w:t>
      </w:r>
    </w:p>
    <w:p w:rsidR="007C3E50" w:rsidRDefault="007C3E50" w:rsidP="007C3E50">
      <w:pPr>
        <w:pStyle w:val="Nadpis6"/>
      </w:pPr>
      <w:r w:rsidRPr="002E6728">
        <w:t>Stavební výkresy</w:t>
      </w:r>
    </w:p>
    <w:p w:rsidR="00102672" w:rsidRPr="00102672" w:rsidRDefault="00C73EDA" w:rsidP="00102672">
      <w:pPr>
        <w:pStyle w:val="Nadpis6"/>
      </w:pPr>
      <w:r>
        <w:t>Revizní zprávy</w:t>
      </w:r>
      <w:r w:rsidR="00102672">
        <w:t xml:space="preserve"> elektro </w:t>
      </w:r>
      <w:r>
        <w:t>č. Ch 16017 / 2014 a č. Ch 16041 / 2016</w:t>
      </w:r>
    </w:p>
    <w:p w:rsidR="007C3E50" w:rsidRDefault="007C3E50" w:rsidP="007C3E50">
      <w:pPr>
        <w:pStyle w:val="Nadpis6"/>
      </w:pPr>
      <w:r w:rsidRPr="002E6728">
        <w:t>Požadavky ostatních profesí</w:t>
      </w:r>
    </w:p>
    <w:p w:rsidR="00102672" w:rsidRPr="00102672" w:rsidRDefault="00102672" w:rsidP="00102672">
      <w:pPr>
        <w:pStyle w:val="Nadpis6"/>
      </w:pPr>
      <w:r>
        <w:t xml:space="preserve">Návštěva na místě </w:t>
      </w:r>
    </w:p>
    <w:p w:rsidR="007C3E50" w:rsidRPr="002E6728" w:rsidRDefault="00323025" w:rsidP="007C3E50">
      <w:pPr>
        <w:pStyle w:val="Nadpis6"/>
      </w:pPr>
      <w:r>
        <w:t xml:space="preserve"> </w:t>
      </w:r>
      <w:r w:rsidR="007C3E50" w:rsidRPr="002E6728">
        <w:t xml:space="preserve">Příslušné ČSN a katalogové listy </w:t>
      </w:r>
    </w:p>
    <w:p w:rsidR="005D0891" w:rsidRDefault="005D0891" w:rsidP="005D0891">
      <w:pPr>
        <w:pStyle w:val="Nadpis1"/>
      </w:pPr>
      <w:bookmarkStart w:id="4" w:name="_Toc507058156"/>
      <w:r>
        <w:t>ZÁKLADNÍ TECHNICKÉ ÚDAJE</w:t>
      </w:r>
      <w:bookmarkEnd w:id="4"/>
    </w:p>
    <w:p w:rsidR="003266A2" w:rsidRDefault="005D0891" w:rsidP="00C14DAC">
      <w:pPr>
        <w:pStyle w:val="Nadpis2"/>
      </w:pPr>
      <w:bookmarkStart w:id="5" w:name="_Toc507058157"/>
      <w:r>
        <w:t>Napěťová soustava</w:t>
      </w:r>
      <w:r w:rsidR="003266A2">
        <w:t>:</w:t>
      </w:r>
      <w:bookmarkEnd w:id="5"/>
    </w:p>
    <w:p w:rsidR="005D0891" w:rsidRDefault="005D0891" w:rsidP="003266A2">
      <w:r>
        <w:t xml:space="preserve">3×400/230 V, 50 Hz, </w:t>
      </w:r>
      <w:r w:rsidR="00260B8C">
        <w:t xml:space="preserve">TN-C (stávající obvody), </w:t>
      </w:r>
      <w:r>
        <w:t>TN-</w:t>
      </w:r>
      <w:r w:rsidR="00260B8C">
        <w:t>C-</w:t>
      </w:r>
      <w:r>
        <w:t>S</w:t>
      </w:r>
      <w:r w:rsidR="00260B8C">
        <w:t xml:space="preserve"> (rozvaděč), TN-S (nové obvody)</w:t>
      </w:r>
    </w:p>
    <w:p w:rsidR="005D0891" w:rsidRDefault="005D0891" w:rsidP="00C14DAC">
      <w:pPr>
        <w:pStyle w:val="Nadpis2"/>
      </w:pPr>
      <w:bookmarkStart w:id="6" w:name="_Toc507058158"/>
      <w:r>
        <w:t>Ochrana před úrazem elektrickým proudem dle ČSN 33 2000-4-41 ed.2:</w:t>
      </w:r>
      <w:bookmarkEnd w:id="6"/>
    </w:p>
    <w:p w:rsidR="005D0891" w:rsidRDefault="005D0891" w:rsidP="00B011B4">
      <w:pPr>
        <w:pStyle w:val="Normlnodsazen"/>
      </w:pPr>
      <w:r>
        <w:t xml:space="preserve">Základní ochrana (před dotykem živých částí):  </w:t>
      </w:r>
    </w:p>
    <w:p w:rsidR="005D0891" w:rsidRDefault="005D0891" w:rsidP="00B011B4">
      <w:pPr>
        <w:pStyle w:val="Normlnodsazen"/>
      </w:pPr>
      <w:r>
        <w:tab/>
      </w:r>
      <w:r w:rsidR="008D0CE5">
        <w:tab/>
      </w:r>
      <w:r>
        <w:t>základní izolace živých částí - příloha a čl. A1</w:t>
      </w:r>
    </w:p>
    <w:p w:rsidR="005D0891" w:rsidRDefault="005D0891" w:rsidP="00B011B4">
      <w:pPr>
        <w:pStyle w:val="Normlnodsazen"/>
      </w:pPr>
      <w:r>
        <w:tab/>
      </w:r>
      <w:r w:rsidR="008D0CE5">
        <w:tab/>
      </w:r>
      <w:r>
        <w:t>přepážky nebo kryty  - příloha A čl. A2</w:t>
      </w:r>
    </w:p>
    <w:p w:rsidR="005D0891" w:rsidRDefault="005D0891" w:rsidP="00B011B4">
      <w:pPr>
        <w:pStyle w:val="Normlnodsazen"/>
      </w:pPr>
      <w:r>
        <w:t>ochrana při poruše (před dotykem neživých částí):</w:t>
      </w:r>
    </w:p>
    <w:p w:rsidR="005D0891" w:rsidRDefault="005D0891" w:rsidP="00B011B4">
      <w:pPr>
        <w:pStyle w:val="Normlnodsazen"/>
      </w:pPr>
      <w:r>
        <w:tab/>
      </w:r>
      <w:r>
        <w:tab/>
        <w:t>automatické odpojení od zdroje dle čl. 411</w:t>
      </w:r>
    </w:p>
    <w:p w:rsidR="005D0891" w:rsidRDefault="005D0891" w:rsidP="00B011B4">
      <w:pPr>
        <w:pStyle w:val="Normlnodsazen"/>
      </w:pPr>
      <w:r>
        <w:tab/>
        <w:t xml:space="preserve"> </w:t>
      </w:r>
      <w:r w:rsidR="008D0CE5">
        <w:tab/>
      </w:r>
      <w:r>
        <w:t>dvojitá nebo zesílená izolace dle čl. 412</w:t>
      </w:r>
    </w:p>
    <w:p w:rsidR="005D0891" w:rsidRDefault="005D0891" w:rsidP="00B011B4">
      <w:pPr>
        <w:pStyle w:val="Normlnodsazen"/>
      </w:pPr>
      <w:r>
        <w:t>doplňková ochrana:</w:t>
      </w:r>
      <w:r>
        <w:tab/>
        <w:t xml:space="preserve"> proudovým chráničem dle čl. 415.1</w:t>
      </w:r>
    </w:p>
    <w:p w:rsidR="005D0891" w:rsidRDefault="005D0891" w:rsidP="00B011B4">
      <w:pPr>
        <w:pStyle w:val="Normlnodsazen"/>
      </w:pPr>
      <w:r>
        <w:tab/>
      </w:r>
      <w:r>
        <w:tab/>
        <w:t xml:space="preserve"> doplňující ochranné pospojování dle čl. 415.2</w:t>
      </w:r>
    </w:p>
    <w:p w:rsidR="008D0CE5" w:rsidRDefault="005D0891" w:rsidP="00C14DAC">
      <w:pPr>
        <w:pStyle w:val="Nadpis2"/>
      </w:pPr>
      <w:bookmarkStart w:id="7" w:name="_Toc507058159"/>
      <w:r>
        <w:t>Prostředí</w:t>
      </w:r>
      <w:r>
        <w:tab/>
        <w:t xml:space="preserve">dle ČSN 33 2000-5-51 </w:t>
      </w:r>
      <w:proofErr w:type="spellStart"/>
      <w:r>
        <w:t>ed</w:t>
      </w:r>
      <w:proofErr w:type="spellEnd"/>
      <w:r>
        <w:t>. 3</w:t>
      </w:r>
      <w:bookmarkEnd w:id="7"/>
      <w:r>
        <w:t xml:space="preserve"> </w:t>
      </w:r>
    </w:p>
    <w:p w:rsidR="004451F4" w:rsidRDefault="002F6A14" w:rsidP="004451F4">
      <w:r w:rsidRPr="004451F4">
        <w:t>Charakteristik prostředí v daném prostoru - přiřazení vnějších vlivů</w:t>
      </w:r>
      <w:r w:rsidR="004451F4">
        <w:t xml:space="preserve"> je dáno protokolem o určení vnějších vlivů č. 01/</w:t>
      </w:r>
      <w:r w:rsidR="001E0186">
        <w:t>01</w:t>
      </w:r>
      <w:r w:rsidR="004451F4">
        <w:t>/201</w:t>
      </w:r>
      <w:r w:rsidR="001E0186">
        <w:t>8</w:t>
      </w:r>
      <w:r w:rsidR="004451F4">
        <w:t xml:space="preserve">, kde je určeno, že </w:t>
      </w:r>
      <w:r>
        <w:t xml:space="preserve">z hlediska nebezpečí úrazu el. </w:t>
      </w:r>
      <w:proofErr w:type="gramStart"/>
      <w:r>
        <w:t>proudem</w:t>
      </w:r>
      <w:proofErr w:type="gramEnd"/>
      <w:r>
        <w:t xml:space="preserve"> </w:t>
      </w:r>
      <w:r w:rsidR="004451F4">
        <w:t xml:space="preserve">se jedná o </w:t>
      </w:r>
      <w:r>
        <w:t xml:space="preserve"> prostory normální</w:t>
      </w:r>
      <w:r w:rsidR="004451F4">
        <w:t>.</w:t>
      </w:r>
      <w:r w:rsidR="00BF2B97">
        <w:t xml:space="preserve"> </w:t>
      </w:r>
    </w:p>
    <w:p w:rsidR="00BF2B97" w:rsidRDefault="00BF2B97" w:rsidP="004451F4">
      <w:pPr>
        <w:pStyle w:val="Nadpis2"/>
      </w:pPr>
      <w:bookmarkStart w:id="8" w:name="_Toc507058160"/>
      <w:r>
        <w:t>Přijatá opatření</w:t>
      </w:r>
      <w:bookmarkEnd w:id="8"/>
    </w:p>
    <w:p w:rsidR="002D1EB5" w:rsidRDefault="004451F4" w:rsidP="002F6A14">
      <w:r w:rsidRPr="004451F4">
        <w:t>Zásuvkové ok</w:t>
      </w:r>
      <w:r w:rsidR="00721F0F">
        <w:t>ruhy kromě zásuvek pro lednice a</w:t>
      </w:r>
      <w:r w:rsidRPr="004451F4">
        <w:t xml:space="preserve"> mrazáky budou vybaveny doplňkovou ochranou proudovým chráničem, </w:t>
      </w:r>
      <w:r w:rsidR="00601E98" w:rsidRPr="00601E98">
        <w:t xml:space="preserve">Zásuvky v kuchyni budou v krytí IP44, v prostoru bude provedeno doplňující místní pospojování kovových neživých konstrukcí. Prostor bude vybaven STOP tlačítkem pro vypnutí spotřebičů </w:t>
      </w:r>
      <w:r w:rsidR="00147678">
        <w:t xml:space="preserve">400V </w:t>
      </w:r>
      <w:r w:rsidR="00601E98" w:rsidRPr="00601E98">
        <w:t>v případě nebezpečí.</w:t>
      </w:r>
      <w:r w:rsidR="00601E98">
        <w:t xml:space="preserve"> Pro p</w:t>
      </w:r>
      <w:r w:rsidR="00147678">
        <w:t xml:space="preserve">otřeby servisu budou spotřebiče </w:t>
      </w:r>
      <w:r w:rsidR="00601E98">
        <w:t>napájeny přes stykače umístěné v rozvaděči R</w:t>
      </w:r>
      <w:r w:rsidR="000A15DE">
        <w:t>K</w:t>
      </w:r>
      <w:r w:rsidR="00601E98">
        <w:t xml:space="preserve">2 a ovládané vypínači v rozvaděči RO vedle vchodu do kuchyně. </w:t>
      </w:r>
    </w:p>
    <w:p w:rsidR="006179DA" w:rsidRDefault="000A15DE" w:rsidP="002F6A14">
      <w:r>
        <w:t>Doporučuji</w:t>
      </w:r>
      <w:r w:rsidR="006179DA">
        <w:t xml:space="preserve"> realizovat</w:t>
      </w:r>
      <w:r>
        <w:t xml:space="preserve"> </w:t>
      </w:r>
      <w:r w:rsidR="006179DA">
        <w:t xml:space="preserve">následující pokyny: </w:t>
      </w:r>
    </w:p>
    <w:p w:rsidR="006179DA" w:rsidRDefault="006179DA" w:rsidP="002F6A14">
      <w:r>
        <w:t xml:space="preserve">- </w:t>
      </w:r>
      <w:r w:rsidR="000A15DE">
        <w:t xml:space="preserve">seznámit prokazatelně personál kuchyně s funkcí STOP tlačítka s písemným potvrzením, že instruktáži rozuměli. </w:t>
      </w:r>
    </w:p>
    <w:p w:rsidR="000A15DE" w:rsidRDefault="006179DA" w:rsidP="002F6A14">
      <w:r>
        <w:t xml:space="preserve">- Každé použití nouzového vypnutí el. </w:t>
      </w:r>
      <w:proofErr w:type="gramStart"/>
      <w:r>
        <w:t>zařízení</w:t>
      </w:r>
      <w:proofErr w:type="gramEnd"/>
      <w:r>
        <w:t xml:space="preserve"> by mělo být zaznamenáno do provozního knihy, nebo tabulky apod. s uvedením jména, data, času a důvodu použití. </w:t>
      </w:r>
    </w:p>
    <w:p w:rsidR="006179DA" w:rsidRDefault="006179DA" w:rsidP="002F6A14">
      <w:r>
        <w:t xml:space="preserve">- určit odborného pracovníka, který bude zodpovědný za odblokování nouzového tlačítka a uvedení el. </w:t>
      </w:r>
      <w:proofErr w:type="gramStart"/>
      <w:r>
        <w:t>zařízení</w:t>
      </w:r>
      <w:proofErr w:type="gramEnd"/>
      <w:r>
        <w:t xml:space="preserve"> zpět do provozu a pořídí o tom záznam s uvedením data a času. </w:t>
      </w:r>
    </w:p>
    <w:p w:rsidR="002D1EB5" w:rsidRDefault="002D1EB5">
      <w:pPr>
        <w:spacing w:before="0" w:after="0"/>
        <w:ind w:firstLine="0"/>
        <w:contextualSpacing w:val="0"/>
      </w:pPr>
      <w:r>
        <w:br w:type="page"/>
      </w:r>
    </w:p>
    <w:p w:rsidR="00AC64C9" w:rsidRDefault="005D0891" w:rsidP="00F3450E">
      <w:pPr>
        <w:pStyle w:val="Nadpis2"/>
      </w:pPr>
      <w:bookmarkStart w:id="9" w:name="_Toc507058161"/>
      <w:r>
        <w:lastRenderedPageBreak/>
        <w:t>Energetická bilance</w:t>
      </w:r>
      <w:bookmarkEnd w:id="9"/>
      <w:r>
        <w:t xml:space="preserve"> </w:t>
      </w:r>
    </w:p>
    <w:p w:rsidR="005D0891" w:rsidRDefault="00AC64C9" w:rsidP="00AC64C9">
      <w:pPr>
        <w:pStyle w:val="Nadpis3"/>
      </w:pPr>
      <w:r>
        <w:t>Z</w:t>
      </w:r>
      <w:r w:rsidR="00D00AC4">
        <w:t>ařízení napájené z rozvaděče R</w:t>
      </w:r>
      <w:r>
        <w:t>K</w:t>
      </w:r>
      <w:r w:rsidR="00D00AC4">
        <w:t>2</w:t>
      </w:r>
      <w:r>
        <w:t xml:space="preserve"> - </w:t>
      </w:r>
      <w:proofErr w:type="spellStart"/>
      <w:r>
        <w:t>gastro</w:t>
      </w:r>
      <w:proofErr w:type="spellEnd"/>
    </w:p>
    <w:tbl>
      <w:tblPr>
        <w:tblW w:w="6680" w:type="dxa"/>
        <w:tblInd w:w="562" w:type="dxa"/>
        <w:tblCellMar>
          <w:left w:w="70" w:type="dxa"/>
          <w:right w:w="70" w:type="dxa"/>
        </w:tblCellMar>
        <w:tblLook w:val="04A0" w:firstRow="1" w:lastRow="0" w:firstColumn="1" w:lastColumn="0" w:noHBand="0" w:noVBand="1"/>
      </w:tblPr>
      <w:tblGrid>
        <w:gridCol w:w="4000"/>
        <w:gridCol w:w="1100"/>
        <w:gridCol w:w="1100"/>
        <w:gridCol w:w="480"/>
      </w:tblGrid>
      <w:tr w:rsidR="00E23A68" w:rsidRPr="00E23A68" w:rsidTr="00E23A68">
        <w:trPr>
          <w:trHeight w:val="349"/>
        </w:trPr>
        <w:tc>
          <w:tcPr>
            <w:tcW w:w="4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230V</w:t>
            </w:r>
          </w:p>
        </w:tc>
        <w:tc>
          <w:tcPr>
            <w:tcW w:w="1100" w:type="dxa"/>
            <w:tcBorders>
              <w:top w:val="single" w:sz="4" w:space="0" w:color="auto"/>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400V</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 </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G1.05 Mlýnek na maso</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1,50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G2.01 Univerzální robot</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2,25</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G3.01 Univerzální robot</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2,25</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G4.02 Krouhač zeleniny</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0,55</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G4.04 Nářezový stroj</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0,35</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G5.02.1 Vozík výdejní s ohřevem</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2,10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G5.02.2 Vozík výdejní s ohřevem</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2,10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G5.03.1 Vyhřívaný zásobník na talíře</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0,70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G5.03.2 Vyhřívaný zásobník na talíře</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0,70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G7.01 Kotel 160l</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18,20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G7.02 Sklokeramický sporák</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13,60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G7.03 Elektrický sporák</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16,00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proofErr w:type="spellStart"/>
            <w:r w:rsidRPr="00E23A68">
              <w:rPr>
                <w:rFonts w:cs="Arial"/>
                <w:szCs w:val="22"/>
              </w:rPr>
              <w:t>kw</w:t>
            </w:r>
            <w:proofErr w:type="spellEnd"/>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G7.04 Kotel 160l</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18,20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G7.06 </w:t>
            </w:r>
            <w:proofErr w:type="spellStart"/>
            <w:r w:rsidRPr="00E23A68">
              <w:rPr>
                <w:rFonts w:cs="Arial"/>
                <w:szCs w:val="22"/>
              </w:rPr>
              <w:t>Frima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28,00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G7.11 Sklopná pánev 60l</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13,00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G7.12 Kotel 100l</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22,00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G7.13 Kotel 100l</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22,00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G7.15 </w:t>
            </w:r>
            <w:proofErr w:type="spellStart"/>
            <w:r w:rsidRPr="00E23A68">
              <w:rPr>
                <w:rFonts w:cs="Arial"/>
                <w:szCs w:val="22"/>
              </w:rPr>
              <w:t>Konvektomat</w:t>
            </w:r>
            <w:proofErr w:type="spellEnd"/>
            <w:r w:rsidRPr="00E23A68">
              <w:rPr>
                <w:rFonts w:cs="Arial"/>
                <w:szCs w:val="22"/>
              </w:rPr>
              <w:t xml:space="preserve"> 10GN</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18,60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G7.19 </w:t>
            </w:r>
            <w:proofErr w:type="spellStart"/>
            <w:r w:rsidRPr="00E23A68">
              <w:rPr>
                <w:rFonts w:cs="Arial"/>
                <w:szCs w:val="22"/>
              </w:rPr>
              <w:t>Frima</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45,00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G7.20 </w:t>
            </w:r>
            <w:proofErr w:type="spellStart"/>
            <w:r w:rsidRPr="00E23A68">
              <w:rPr>
                <w:rFonts w:cs="Arial"/>
                <w:szCs w:val="22"/>
              </w:rPr>
              <w:t>Konvektomat</w:t>
            </w:r>
            <w:proofErr w:type="spellEnd"/>
            <w:r w:rsidRPr="00E23A68">
              <w:rPr>
                <w:rFonts w:cs="Arial"/>
                <w:szCs w:val="22"/>
              </w:rPr>
              <w:t xml:space="preserve"> 10GN</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18,60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G7.21 </w:t>
            </w:r>
            <w:proofErr w:type="spellStart"/>
            <w:r w:rsidRPr="00E23A68">
              <w:rPr>
                <w:rFonts w:cs="Arial"/>
                <w:szCs w:val="22"/>
              </w:rPr>
              <w:t>Konvektomat</w:t>
            </w:r>
            <w:proofErr w:type="spellEnd"/>
            <w:r w:rsidRPr="00E23A68">
              <w:rPr>
                <w:rFonts w:cs="Arial"/>
                <w:szCs w:val="22"/>
              </w:rPr>
              <w:t xml:space="preserve"> 20GN</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37,00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G8.02 Chladící skříně</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0,40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G8.07 Vodní lázeň</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2,80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G8.09 Samoobslužná vitrína</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0,35</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G8.10 Vyhřívaný zásobník na talíře</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0,70</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G9.01 Myčka </w:t>
            </w:r>
            <w:proofErr w:type="spellStart"/>
            <w:r w:rsidRPr="00E23A68">
              <w:rPr>
                <w:rFonts w:cs="Arial"/>
                <w:szCs w:val="22"/>
              </w:rPr>
              <w:t>podstolová</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5,50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G9.07 Myčka tunelová</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40,00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G9.08 Sušící zóna</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3,30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G9.10 Hygienické umývátko</w:t>
            </w:r>
          </w:p>
        </w:tc>
        <w:tc>
          <w:tcPr>
            <w:tcW w:w="110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49"/>
        </w:trPr>
        <w:tc>
          <w:tcPr>
            <w:tcW w:w="4000" w:type="dxa"/>
            <w:tcBorders>
              <w:top w:val="nil"/>
              <w:left w:val="single" w:sz="4" w:space="0" w:color="auto"/>
              <w:bottom w:val="nil"/>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G10.03 Průchozí myčka nádobí</w:t>
            </w:r>
          </w:p>
        </w:tc>
        <w:tc>
          <w:tcPr>
            <w:tcW w:w="1100" w:type="dxa"/>
            <w:tcBorders>
              <w:top w:val="nil"/>
              <w:left w:val="nil"/>
              <w:bottom w:val="nil"/>
              <w:right w:val="single" w:sz="4" w:space="0" w:color="auto"/>
            </w:tcBorders>
            <w:shd w:val="clear" w:color="auto" w:fill="auto"/>
            <w:noWrap/>
            <w:vAlign w:val="center"/>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nil"/>
              <w:bottom w:val="nil"/>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12,60</w:t>
            </w:r>
          </w:p>
        </w:tc>
        <w:tc>
          <w:tcPr>
            <w:tcW w:w="480" w:type="dxa"/>
            <w:tcBorders>
              <w:top w:val="nil"/>
              <w:left w:val="nil"/>
              <w:bottom w:val="nil"/>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90"/>
        </w:trPr>
        <w:tc>
          <w:tcPr>
            <w:tcW w:w="4000" w:type="dxa"/>
            <w:tcBorders>
              <w:top w:val="single" w:sz="8" w:space="0" w:color="auto"/>
              <w:left w:val="single" w:sz="8"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proofErr w:type="spellStart"/>
            <w:r w:rsidRPr="00E23A68">
              <w:rPr>
                <w:rFonts w:cs="Arial"/>
                <w:b/>
                <w:bCs/>
                <w:szCs w:val="22"/>
              </w:rPr>
              <w:t>Instal</w:t>
            </w:r>
            <w:proofErr w:type="spellEnd"/>
            <w:r w:rsidRPr="00E23A68">
              <w:rPr>
                <w:rFonts w:cs="Arial"/>
                <w:b/>
                <w:bCs/>
                <w:szCs w:val="22"/>
              </w:rPr>
              <w:t xml:space="preserve">. výkon </w:t>
            </w:r>
            <w:proofErr w:type="spellStart"/>
            <w:r w:rsidRPr="00E23A68">
              <w:rPr>
                <w:rFonts w:cs="Arial"/>
                <w:b/>
                <w:bCs/>
                <w:szCs w:val="22"/>
              </w:rPr>
              <w:t>Pi</w:t>
            </w:r>
            <w:proofErr w:type="spellEnd"/>
            <w:r w:rsidRPr="00E23A68">
              <w:rPr>
                <w:rFonts w:cs="Arial"/>
                <w:b/>
                <w:bCs/>
                <w:szCs w:val="22"/>
              </w:rPr>
              <w:t xml:space="preserve"> - celkem </w:t>
            </w:r>
          </w:p>
        </w:tc>
        <w:tc>
          <w:tcPr>
            <w:tcW w:w="1100" w:type="dxa"/>
            <w:tcBorders>
              <w:top w:val="single" w:sz="8" w:space="0" w:color="auto"/>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single" w:sz="8" w:space="0" w:color="auto"/>
              <w:left w:val="single" w:sz="4"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349,35</w:t>
            </w:r>
          </w:p>
        </w:tc>
        <w:tc>
          <w:tcPr>
            <w:tcW w:w="480" w:type="dxa"/>
            <w:tcBorders>
              <w:top w:val="single" w:sz="8" w:space="0" w:color="auto"/>
              <w:left w:val="nil"/>
              <w:bottom w:val="single" w:sz="4"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kW</w:t>
            </w:r>
          </w:p>
        </w:tc>
      </w:tr>
      <w:tr w:rsidR="00E23A68" w:rsidRPr="00E23A68" w:rsidTr="00E23A68">
        <w:trPr>
          <w:trHeight w:val="390"/>
        </w:trPr>
        <w:tc>
          <w:tcPr>
            <w:tcW w:w="4000" w:type="dxa"/>
            <w:tcBorders>
              <w:top w:val="nil"/>
              <w:left w:val="single" w:sz="8"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xml:space="preserve">Činitel současnosti </w:t>
            </w:r>
            <w:r w:rsidRPr="00E23A68">
              <w:rPr>
                <w:rFonts w:ascii="Symbol" w:hAnsi="Symbol" w:cs="Arial"/>
                <w:b/>
                <w:bCs/>
                <w:szCs w:val="22"/>
              </w:rPr>
              <w:t></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nil"/>
              <w:left w:val="single" w:sz="4"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0,60</w:t>
            </w:r>
          </w:p>
        </w:tc>
        <w:tc>
          <w:tcPr>
            <w:tcW w:w="480" w:type="dxa"/>
            <w:tcBorders>
              <w:top w:val="nil"/>
              <w:left w:val="nil"/>
              <w:bottom w:val="single" w:sz="4"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 </w:t>
            </w:r>
          </w:p>
        </w:tc>
      </w:tr>
      <w:tr w:rsidR="00E23A68" w:rsidRPr="00E23A68" w:rsidTr="00E23A68">
        <w:trPr>
          <w:trHeight w:val="390"/>
        </w:trPr>
        <w:tc>
          <w:tcPr>
            <w:tcW w:w="4000" w:type="dxa"/>
            <w:tcBorders>
              <w:top w:val="nil"/>
              <w:left w:val="single" w:sz="8"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xml:space="preserve">Současný příkon </w:t>
            </w:r>
            <w:proofErr w:type="spellStart"/>
            <w:r w:rsidRPr="00E23A68">
              <w:rPr>
                <w:rFonts w:cs="Arial"/>
                <w:b/>
                <w:bCs/>
                <w:szCs w:val="22"/>
              </w:rPr>
              <w:t>Ps</w:t>
            </w:r>
            <w:proofErr w:type="spellEnd"/>
            <w:r w:rsidRPr="00E23A68">
              <w:rPr>
                <w:rFonts w:cs="Arial"/>
                <w:b/>
                <w:bCs/>
                <w:szCs w:val="22"/>
              </w:rPr>
              <w:t xml:space="preserve">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nil"/>
              <w:left w:val="single" w:sz="4"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209,70</w:t>
            </w:r>
          </w:p>
        </w:tc>
        <w:tc>
          <w:tcPr>
            <w:tcW w:w="480" w:type="dxa"/>
            <w:tcBorders>
              <w:top w:val="nil"/>
              <w:left w:val="nil"/>
              <w:bottom w:val="single" w:sz="4"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kW</w:t>
            </w:r>
          </w:p>
        </w:tc>
      </w:tr>
      <w:tr w:rsidR="00E23A68" w:rsidRPr="00E23A68" w:rsidTr="00E23A68">
        <w:trPr>
          <w:trHeight w:val="390"/>
        </w:trPr>
        <w:tc>
          <w:tcPr>
            <w:tcW w:w="4000" w:type="dxa"/>
            <w:tcBorders>
              <w:top w:val="nil"/>
              <w:left w:val="single" w:sz="8" w:space="0" w:color="auto"/>
              <w:bottom w:val="single" w:sz="8"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xml:space="preserve">Jmen. </w:t>
            </w:r>
            <w:proofErr w:type="gramStart"/>
            <w:r w:rsidRPr="00E23A68">
              <w:rPr>
                <w:rFonts w:cs="Arial"/>
                <w:b/>
                <w:bCs/>
                <w:szCs w:val="22"/>
              </w:rPr>
              <w:t>proud</w:t>
            </w:r>
            <w:proofErr w:type="gramEnd"/>
            <w:r w:rsidRPr="00E23A68">
              <w:rPr>
                <w:rFonts w:cs="Arial"/>
                <w:b/>
                <w:bCs/>
                <w:szCs w:val="22"/>
              </w:rPr>
              <w:t xml:space="preserve"> In</w:t>
            </w:r>
          </w:p>
        </w:tc>
        <w:tc>
          <w:tcPr>
            <w:tcW w:w="1100" w:type="dxa"/>
            <w:tcBorders>
              <w:top w:val="nil"/>
              <w:left w:val="nil"/>
              <w:bottom w:val="single" w:sz="8"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nil"/>
              <w:left w:val="single" w:sz="4" w:space="0" w:color="auto"/>
              <w:bottom w:val="single" w:sz="8"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314,00</w:t>
            </w:r>
          </w:p>
        </w:tc>
        <w:tc>
          <w:tcPr>
            <w:tcW w:w="480" w:type="dxa"/>
            <w:tcBorders>
              <w:top w:val="nil"/>
              <w:left w:val="nil"/>
              <w:bottom w:val="single" w:sz="8"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A</w:t>
            </w:r>
          </w:p>
        </w:tc>
      </w:tr>
    </w:tbl>
    <w:p w:rsidR="002859F6" w:rsidRDefault="002859F6">
      <w:pPr>
        <w:spacing w:before="0" w:after="0"/>
        <w:ind w:firstLine="0"/>
        <w:contextualSpacing w:val="0"/>
      </w:pPr>
      <w:r>
        <w:br w:type="page"/>
      </w:r>
    </w:p>
    <w:p w:rsidR="002859F6" w:rsidRDefault="002859F6" w:rsidP="002859F6">
      <w:pPr>
        <w:pStyle w:val="Nadpis3"/>
      </w:pPr>
      <w:r>
        <w:lastRenderedPageBreak/>
        <w:t>Zařízení napájené z rozvaděče RK1 – VZT, klimatizace</w:t>
      </w:r>
      <w:r w:rsidR="00E23A68">
        <w:t xml:space="preserve"> a</w:t>
      </w:r>
      <w:r>
        <w:t xml:space="preserve"> stávající zařízení mimo kuchyň</w:t>
      </w:r>
    </w:p>
    <w:tbl>
      <w:tblPr>
        <w:tblW w:w="6680" w:type="dxa"/>
        <w:tblInd w:w="562" w:type="dxa"/>
        <w:tblCellMar>
          <w:left w:w="70" w:type="dxa"/>
          <w:right w:w="70" w:type="dxa"/>
        </w:tblCellMar>
        <w:tblLook w:val="04A0" w:firstRow="1" w:lastRow="0" w:firstColumn="1" w:lastColumn="0" w:noHBand="0" w:noVBand="1"/>
      </w:tblPr>
      <w:tblGrid>
        <w:gridCol w:w="4000"/>
        <w:gridCol w:w="1100"/>
        <w:gridCol w:w="1100"/>
        <w:gridCol w:w="480"/>
      </w:tblGrid>
      <w:tr w:rsidR="00E23A68" w:rsidRPr="00E23A68" w:rsidTr="00E23A68">
        <w:trPr>
          <w:trHeight w:val="360"/>
        </w:trPr>
        <w:tc>
          <w:tcPr>
            <w:tcW w:w="4000" w:type="dxa"/>
            <w:tcBorders>
              <w:top w:val="single" w:sz="4" w:space="0" w:color="auto"/>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Osvětlení kuchyně</w:t>
            </w:r>
          </w:p>
        </w:tc>
        <w:tc>
          <w:tcPr>
            <w:tcW w:w="1100" w:type="dxa"/>
            <w:tcBorders>
              <w:top w:val="single" w:sz="4" w:space="0" w:color="auto"/>
              <w:left w:val="nil"/>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single" w:sz="4" w:space="0" w:color="auto"/>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3,24</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60"/>
        </w:trPr>
        <w:tc>
          <w:tcPr>
            <w:tcW w:w="4000" w:type="dxa"/>
            <w:tcBorders>
              <w:top w:val="nil"/>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 xml:space="preserve">VZT jednotka </w:t>
            </w:r>
          </w:p>
        </w:tc>
        <w:tc>
          <w:tcPr>
            <w:tcW w:w="1100" w:type="dxa"/>
            <w:tcBorders>
              <w:top w:val="nil"/>
              <w:left w:val="nil"/>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13,00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60"/>
        </w:trPr>
        <w:tc>
          <w:tcPr>
            <w:tcW w:w="4000" w:type="dxa"/>
            <w:tcBorders>
              <w:top w:val="nil"/>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Klima jednotka</w:t>
            </w:r>
          </w:p>
        </w:tc>
        <w:tc>
          <w:tcPr>
            <w:tcW w:w="1100" w:type="dxa"/>
            <w:tcBorders>
              <w:top w:val="nil"/>
              <w:left w:val="nil"/>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12,50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60"/>
        </w:trPr>
        <w:tc>
          <w:tcPr>
            <w:tcW w:w="4000" w:type="dxa"/>
            <w:tcBorders>
              <w:top w:val="nil"/>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Ostatní - stávající zařízení (odhad)</w:t>
            </w:r>
          </w:p>
        </w:tc>
        <w:tc>
          <w:tcPr>
            <w:tcW w:w="1100" w:type="dxa"/>
            <w:tcBorders>
              <w:top w:val="nil"/>
              <w:left w:val="nil"/>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rPr>
                <w:rFonts w:cs="Arial"/>
                <w:szCs w:val="22"/>
              </w:rPr>
            </w:pPr>
            <w:r w:rsidRPr="00E23A68">
              <w:rPr>
                <w:rFonts w:cs="Arial"/>
                <w:szCs w:val="22"/>
              </w:rPr>
              <w:t> </w:t>
            </w:r>
          </w:p>
        </w:tc>
        <w:tc>
          <w:tcPr>
            <w:tcW w:w="1100" w:type="dxa"/>
            <w:tcBorders>
              <w:top w:val="nil"/>
              <w:left w:val="single" w:sz="4" w:space="0" w:color="auto"/>
              <w:bottom w:val="single" w:sz="4" w:space="0" w:color="auto"/>
              <w:right w:val="nil"/>
            </w:tcBorders>
            <w:shd w:val="clear" w:color="auto" w:fill="auto"/>
            <w:noWrap/>
            <w:vAlign w:val="bottom"/>
            <w:hideMark/>
          </w:tcPr>
          <w:p w:rsidR="00E23A68" w:rsidRPr="00E23A68" w:rsidRDefault="00E23A68" w:rsidP="00E23A68">
            <w:pPr>
              <w:spacing w:before="0" w:after="0"/>
              <w:ind w:firstLine="0"/>
              <w:contextualSpacing w:val="0"/>
              <w:jc w:val="right"/>
              <w:rPr>
                <w:rFonts w:cs="Arial"/>
                <w:szCs w:val="22"/>
              </w:rPr>
            </w:pPr>
            <w:r w:rsidRPr="00E23A68">
              <w:rPr>
                <w:rFonts w:cs="Arial"/>
                <w:szCs w:val="22"/>
              </w:rPr>
              <w:t>30,00</w:t>
            </w:r>
          </w:p>
        </w:tc>
        <w:tc>
          <w:tcPr>
            <w:tcW w:w="480" w:type="dxa"/>
            <w:tcBorders>
              <w:top w:val="nil"/>
              <w:left w:val="nil"/>
              <w:bottom w:val="single" w:sz="4" w:space="0" w:color="auto"/>
              <w:right w:val="single" w:sz="4"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szCs w:val="22"/>
              </w:rPr>
            </w:pPr>
            <w:r w:rsidRPr="00E23A68">
              <w:rPr>
                <w:rFonts w:cs="Arial"/>
                <w:szCs w:val="22"/>
              </w:rPr>
              <w:t>kW</w:t>
            </w:r>
          </w:p>
        </w:tc>
      </w:tr>
      <w:tr w:rsidR="00E23A68" w:rsidRPr="00E23A68" w:rsidTr="00E23A68">
        <w:trPr>
          <w:trHeight w:val="390"/>
        </w:trPr>
        <w:tc>
          <w:tcPr>
            <w:tcW w:w="4000" w:type="dxa"/>
            <w:tcBorders>
              <w:top w:val="single" w:sz="8" w:space="0" w:color="auto"/>
              <w:left w:val="single" w:sz="8"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proofErr w:type="spellStart"/>
            <w:r w:rsidRPr="00E23A68">
              <w:rPr>
                <w:rFonts w:cs="Arial"/>
                <w:b/>
                <w:bCs/>
                <w:szCs w:val="22"/>
              </w:rPr>
              <w:t>Instal</w:t>
            </w:r>
            <w:proofErr w:type="spellEnd"/>
            <w:r w:rsidRPr="00E23A68">
              <w:rPr>
                <w:rFonts w:cs="Arial"/>
                <w:b/>
                <w:bCs/>
                <w:szCs w:val="22"/>
              </w:rPr>
              <w:t xml:space="preserve">. výkon </w:t>
            </w:r>
            <w:proofErr w:type="spellStart"/>
            <w:r w:rsidRPr="00E23A68">
              <w:rPr>
                <w:rFonts w:cs="Arial"/>
                <w:b/>
                <w:bCs/>
                <w:szCs w:val="22"/>
              </w:rPr>
              <w:t>Pi</w:t>
            </w:r>
            <w:proofErr w:type="spellEnd"/>
            <w:r w:rsidRPr="00E23A68">
              <w:rPr>
                <w:rFonts w:cs="Arial"/>
                <w:b/>
                <w:bCs/>
                <w:szCs w:val="22"/>
              </w:rPr>
              <w:t xml:space="preserve"> - celkem </w:t>
            </w:r>
          </w:p>
        </w:tc>
        <w:tc>
          <w:tcPr>
            <w:tcW w:w="1100" w:type="dxa"/>
            <w:tcBorders>
              <w:top w:val="single" w:sz="8" w:space="0" w:color="auto"/>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single" w:sz="8" w:space="0" w:color="auto"/>
              <w:left w:val="single" w:sz="4"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58,74</w:t>
            </w:r>
          </w:p>
        </w:tc>
        <w:tc>
          <w:tcPr>
            <w:tcW w:w="480" w:type="dxa"/>
            <w:tcBorders>
              <w:top w:val="single" w:sz="8" w:space="0" w:color="auto"/>
              <w:left w:val="nil"/>
              <w:bottom w:val="single" w:sz="4"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kW</w:t>
            </w:r>
          </w:p>
        </w:tc>
      </w:tr>
      <w:tr w:rsidR="00E23A68" w:rsidRPr="00E23A68" w:rsidTr="00E23A68">
        <w:trPr>
          <w:trHeight w:val="390"/>
        </w:trPr>
        <w:tc>
          <w:tcPr>
            <w:tcW w:w="4000" w:type="dxa"/>
            <w:tcBorders>
              <w:top w:val="nil"/>
              <w:left w:val="single" w:sz="8"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xml:space="preserve">Činitel současnosti </w:t>
            </w:r>
            <w:r w:rsidRPr="00E23A68">
              <w:rPr>
                <w:rFonts w:ascii="Symbol" w:hAnsi="Symbol" w:cs="Arial"/>
                <w:b/>
                <w:bCs/>
                <w:szCs w:val="22"/>
              </w:rPr>
              <w:t></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nil"/>
              <w:left w:val="single" w:sz="4"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0,60</w:t>
            </w:r>
          </w:p>
        </w:tc>
        <w:tc>
          <w:tcPr>
            <w:tcW w:w="480" w:type="dxa"/>
            <w:tcBorders>
              <w:top w:val="nil"/>
              <w:left w:val="nil"/>
              <w:bottom w:val="single" w:sz="4"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 </w:t>
            </w:r>
          </w:p>
        </w:tc>
      </w:tr>
      <w:tr w:rsidR="00E23A68" w:rsidRPr="00E23A68" w:rsidTr="00E23A68">
        <w:trPr>
          <w:trHeight w:val="390"/>
        </w:trPr>
        <w:tc>
          <w:tcPr>
            <w:tcW w:w="4000" w:type="dxa"/>
            <w:tcBorders>
              <w:top w:val="nil"/>
              <w:left w:val="single" w:sz="8"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xml:space="preserve">Současný příkon </w:t>
            </w:r>
            <w:proofErr w:type="spellStart"/>
            <w:r w:rsidRPr="00E23A68">
              <w:rPr>
                <w:rFonts w:cs="Arial"/>
                <w:b/>
                <w:bCs/>
                <w:szCs w:val="22"/>
              </w:rPr>
              <w:t>Ps</w:t>
            </w:r>
            <w:proofErr w:type="spellEnd"/>
            <w:r w:rsidRPr="00E23A68">
              <w:rPr>
                <w:rFonts w:cs="Arial"/>
                <w:b/>
                <w:bCs/>
                <w:szCs w:val="22"/>
              </w:rPr>
              <w:t xml:space="preserve"> </w:t>
            </w:r>
          </w:p>
        </w:tc>
        <w:tc>
          <w:tcPr>
            <w:tcW w:w="1100" w:type="dxa"/>
            <w:tcBorders>
              <w:top w:val="nil"/>
              <w:left w:val="nil"/>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nil"/>
              <w:left w:val="single" w:sz="4" w:space="0" w:color="auto"/>
              <w:bottom w:val="single" w:sz="4"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35,30</w:t>
            </w:r>
          </w:p>
        </w:tc>
        <w:tc>
          <w:tcPr>
            <w:tcW w:w="480" w:type="dxa"/>
            <w:tcBorders>
              <w:top w:val="nil"/>
              <w:left w:val="nil"/>
              <w:bottom w:val="single" w:sz="4"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kW</w:t>
            </w:r>
          </w:p>
        </w:tc>
      </w:tr>
      <w:tr w:rsidR="00E23A68" w:rsidRPr="00E23A68" w:rsidTr="00E23A68">
        <w:trPr>
          <w:trHeight w:val="390"/>
        </w:trPr>
        <w:tc>
          <w:tcPr>
            <w:tcW w:w="4000" w:type="dxa"/>
            <w:tcBorders>
              <w:top w:val="nil"/>
              <w:left w:val="single" w:sz="8" w:space="0" w:color="auto"/>
              <w:bottom w:val="single" w:sz="8"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xml:space="preserve">Jmen. </w:t>
            </w:r>
            <w:proofErr w:type="gramStart"/>
            <w:r w:rsidRPr="00E23A68">
              <w:rPr>
                <w:rFonts w:cs="Arial"/>
                <w:b/>
                <w:bCs/>
                <w:szCs w:val="22"/>
              </w:rPr>
              <w:t>proud</w:t>
            </w:r>
            <w:proofErr w:type="gramEnd"/>
            <w:r w:rsidRPr="00E23A68">
              <w:rPr>
                <w:rFonts w:cs="Arial"/>
                <w:b/>
                <w:bCs/>
                <w:szCs w:val="22"/>
              </w:rPr>
              <w:t xml:space="preserve"> In</w:t>
            </w:r>
          </w:p>
        </w:tc>
        <w:tc>
          <w:tcPr>
            <w:tcW w:w="1100" w:type="dxa"/>
            <w:tcBorders>
              <w:top w:val="nil"/>
              <w:left w:val="nil"/>
              <w:bottom w:val="single" w:sz="8" w:space="0" w:color="auto"/>
              <w:right w:val="nil"/>
            </w:tcBorders>
            <w:shd w:val="clear" w:color="auto" w:fill="auto"/>
            <w:noWrap/>
            <w:vAlign w:val="center"/>
            <w:hideMark/>
          </w:tcPr>
          <w:p w:rsidR="00E23A68" w:rsidRPr="00E23A68" w:rsidRDefault="00E23A68" w:rsidP="00E23A68">
            <w:pPr>
              <w:spacing w:before="0" w:after="0"/>
              <w:ind w:firstLine="0"/>
              <w:contextualSpacing w:val="0"/>
              <w:rPr>
                <w:rFonts w:cs="Arial"/>
                <w:b/>
                <w:bCs/>
                <w:szCs w:val="22"/>
              </w:rPr>
            </w:pPr>
            <w:r w:rsidRPr="00E23A68">
              <w:rPr>
                <w:rFonts w:cs="Arial"/>
                <w:b/>
                <w:bCs/>
                <w:szCs w:val="22"/>
              </w:rPr>
              <w:t> </w:t>
            </w:r>
          </w:p>
        </w:tc>
        <w:tc>
          <w:tcPr>
            <w:tcW w:w="1100" w:type="dxa"/>
            <w:tcBorders>
              <w:top w:val="nil"/>
              <w:left w:val="single" w:sz="4" w:space="0" w:color="auto"/>
              <w:bottom w:val="single" w:sz="8" w:space="0" w:color="auto"/>
              <w:right w:val="nil"/>
            </w:tcBorders>
            <w:shd w:val="clear" w:color="auto" w:fill="auto"/>
            <w:noWrap/>
            <w:vAlign w:val="center"/>
            <w:hideMark/>
          </w:tcPr>
          <w:p w:rsidR="00E23A68" w:rsidRPr="00E23A68" w:rsidRDefault="00E23A68" w:rsidP="00E23A68">
            <w:pPr>
              <w:spacing w:before="0" w:after="0"/>
              <w:ind w:firstLine="0"/>
              <w:contextualSpacing w:val="0"/>
              <w:jc w:val="right"/>
              <w:rPr>
                <w:rFonts w:cs="Arial"/>
                <w:b/>
                <w:bCs/>
                <w:szCs w:val="22"/>
              </w:rPr>
            </w:pPr>
            <w:r w:rsidRPr="00E23A68">
              <w:rPr>
                <w:rFonts w:cs="Arial"/>
                <w:b/>
                <w:bCs/>
                <w:szCs w:val="22"/>
              </w:rPr>
              <w:t>52,00</w:t>
            </w:r>
          </w:p>
        </w:tc>
        <w:tc>
          <w:tcPr>
            <w:tcW w:w="480" w:type="dxa"/>
            <w:tcBorders>
              <w:top w:val="nil"/>
              <w:left w:val="nil"/>
              <w:bottom w:val="single" w:sz="8" w:space="0" w:color="auto"/>
              <w:right w:val="single" w:sz="8" w:space="0" w:color="auto"/>
            </w:tcBorders>
            <w:shd w:val="clear" w:color="auto" w:fill="auto"/>
            <w:noWrap/>
            <w:vAlign w:val="center"/>
            <w:hideMark/>
          </w:tcPr>
          <w:p w:rsidR="00E23A68" w:rsidRPr="00E23A68" w:rsidRDefault="00E23A68" w:rsidP="00E23A68">
            <w:pPr>
              <w:spacing w:before="0" w:after="0"/>
              <w:ind w:firstLine="0"/>
              <w:contextualSpacing w:val="0"/>
              <w:jc w:val="center"/>
              <w:rPr>
                <w:rFonts w:cs="Arial"/>
                <w:b/>
                <w:bCs/>
                <w:szCs w:val="22"/>
              </w:rPr>
            </w:pPr>
            <w:r w:rsidRPr="00E23A68">
              <w:rPr>
                <w:rFonts w:cs="Arial"/>
                <w:b/>
                <w:bCs/>
                <w:szCs w:val="22"/>
              </w:rPr>
              <w:t>A</w:t>
            </w:r>
          </w:p>
        </w:tc>
      </w:tr>
    </w:tbl>
    <w:p w:rsidR="005D0891" w:rsidRDefault="00C5418D" w:rsidP="00C5418D">
      <w:pPr>
        <w:pStyle w:val="Nadpis1"/>
      </w:pPr>
      <w:bookmarkStart w:id="10" w:name="_Toc363824033"/>
      <w:bookmarkStart w:id="11" w:name="_Toc507058162"/>
      <w:r>
        <w:t>T</w:t>
      </w:r>
      <w:r w:rsidR="005D0891">
        <w:t>ECHNICKÝ POPIS</w:t>
      </w:r>
      <w:bookmarkEnd w:id="10"/>
      <w:bookmarkEnd w:id="11"/>
      <w:r w:rsidR="005D0891">
        <w:t xml:space="preserve"> </w:t>
      </w:r>
    </w:p>
    <w:p w:rsidR="005D0891" w:rsidRDefault="005D0891" w:rsidP="00C14DAC">
      <w:pPr>
        <w:pStyle w:val="Nadpis2"/>
      </w:pPr>
      <w:bookmarkStart w:id="12" w:name="_Toc507058163"/>
      <w:r>
        <w:t>Napájení</w:t>
      </w:r>
      <w:bookmarkEnd w:id="12"/>
    </w:p>
    <w:p w:rsidR="00AC64C9" w:rsidRPr="00AC64C9" w:rsidRDefault="00AC64C9" w:rsidP="00C17D03">
      <w:pPr>
        <w:pStyle w:val="Zhlav"/>
        <w:ind w:firstLine="284"/>
        <w:jc w:val="both"/>
      </w:pPr>
      <w:r>
        <w:t>Stávající rozvaděč kuchyně RK</w:t>
      </w:r>
      <w:r w:rsidR="00D710C8">
        <w:t>1</w:t>
      </w:r>
      <w:r>
        <w:t xml:space="preserve"> je napájen z pojistkové skříně RIS 4 – kuchyně dvěma paralelními kabely AYKY 3x150+75 mm</w:t>
      </w:r>
      <w:r>
        <w:rPr>
          <w:vertAlign w:val="superscript"/>
        </w:rPr>
        <w:t>2</w:t>
      </w:r>
      <w:r>
        <w:t xml:space="preserve"> přes pojistky 2x 3x PN1 160A. Jeden kabel bude odpojen a demontován a volná pozice </w:t>
      </w:r>
      <w:r w:rsidR="00AE45F8">
        <w:t xml:space="preserve">v RIS 4 </w:t>
      </w:r>
      <w:r>
        <w:t>bude využita pro napájení</w:t>
      </w:r>
      <w:r w:rsidR="00D710C8">
        <w:t xml:space="preserve"> nové technologie kuchyně. Pro toto zařízení bude z RIS vyveden kabelový vývod z jednožilových kabelů </w:t>
      </w:r>
      <w:r w:rsidR="00D710C8" w:rsidRPr="00D710C8">
        <w:t xml:space="preserve">3x 1-YY </w:t>
      </w:r>
      <w:r w:rsidR="00C17D03">
        <w:t>240</w:t>
      </w:r>
      <w:r w:rsidR="00D710C8" w:rsidRPr="00D710C8">
        <w:t xml:space="preserve"> + 1x 1-YY </w:t>
      </w:r>
      <w:r w:rsidR="00C17D03">
        <w:t>120</w:t>
      </w:r>
      <w:r w:rsidR="00D710C8">
        <w:t xml:space="preserve"> přes pojistky PN2</w:t>
      </w:r>
      <w:r w:rsidR="00C17D03">
        <w:t> 3</w:t>
      </w:r>
      <w:r w:rsidR="00D710C8">
        <w:t>5</w:t>
      </w:r>
      <w:r w:rsidR="00C17D03">
        <w:t>0</w:t>
      </w:r>
      <w:r w:rsidR="00D710C8">
        <w:t>A.</w:t>
      </w:r>
    </w:p>
    <w:p w:rsidR="00163AA5" w:rsidRDefault="00163AA5" w:rsidP="00163AA5">
      <w:pPr>
        <w:pStyle w:val="Zhlav"/>
        <w:ind w:firstLine="284"/>
        <w:jc w:val="both"/>
      </w:pPr>
      <w:r>
        <w:t xml:space="preserve">Stávající rozvaděč RK1 tvořený 3 poli bude upraven a dále bude sloužit pouze pro napájení světelných a zásuvkových obvodů, pro napájení rozvaděče chlazení ve stávající strojovně chlazení a pro napájení nového vzduchotechnického zařízení kuchyně a tepelného čerpadla.  </w:t>
      </w:r>
    </w:p>
    <w:p w:rsidR="00163AA5" w:rsidRDefault="00163AA5" w:rsidP="00163AA5">
      <w:pPr>
        <w:pStyle w:val="Zhlav"/>
        <w:ind w:firstLine="284"/>
        <w:jc w:val="both"/>
      </w:pPr>
      <w:r>
        <w:t xml:space="preserve">Budou provedeny následující úpravy: </w:t>
      </w:r>
    </w:p>
    <w:p w:rsidR="00163AA5" w:rsidRDefault="00163AA5" w:rsidP="00163AA5">
      <w:pPr>
        <w:pStyle w:val="Zhlav"/>
        <w:ind w:firstLine="284"/>
        <w:jc w:val="both"/>
      </w:pPr>
      <w:r>
        <w:t xml:space="preserve">V poli 1 bude demontován 1 stávající přívodní kabel vč. vstupních pojistkových spodků, dále bude zrušeno a demontováno samostatné napájení světelných obvodů. Tyto obvody budou připojeny k hlavní přípojnici. Hlavní jistič J2UX 50A - 250A bude nahrazen jističem BC160N - 125L. Bude zrušeno nouzové vypínání el. </w:t>
      </w:r>
      <w:proofErr w:type="gramStart"/>
      <w:r>
        <w:t>obvodů</w:t>
      </w:r>
      <w:proofErr w:type="gramEnd"/>
      <w:r>
        <w:t xml:space="preserve">. Bude doplněn kombinovaný svodič přepětí T1 + T2. </w:t>
      </w:r>
    </w:p>
    <w:p w:rsidR="00163AA5" w:rsidRDefault="00163AA5" w:rsidP="00163AA5">
      <w:pPr>
        <w:pStyle w:val="Zhlav"/>
        <w:ind w:firstLine="284"/>
        <w:jc w:val="both"/>
      </w:pPr>
      <w:r>
        <w:t>V poli 2 budou v řadě 1 odpojeny vývody pro světla v kuchyni, v řadě 2 budou odpojeny zásuvkové vývody kuchyně. Ostatní jednofázové obvody pro zůstanou zachovány. Dále budou demontovány všechny stávající 3 fázové vývody pro technologii kuchyně vč. jističů. Uvolněné pozice budou využity pro doplnění nových jističů pro napájení stávajícího rozvaděče chlazení RM3, pro rozvaděč nové VZT jednotky RVZT, pro tepelné čerpadlo RTČ a pro nové světelné a zásuvkové obvody kuchyně. Úpravy zapojení RK1 viz výkr. 4.</w:t>
      </w:r>
    </w:p>
    <w:p w:rsidR="00163AA5" w:rsidRDefault="00163AA5" w:rsidP="00163AA5">
      <w:pPr>
        <w:pStyle w:val="Zhlav"/>
        <w:ind w:firstLine="284"/>
        <w:jc w:val="both"/>
      </w:pPr>
      <w:r>
        <w:t xml:space="preserve">Pole 3 bude odpojeno, úplně demontováno a bude nahrazeno novým rozvaděčem RK2, který bude umístěn do uvolněného prostoru po původně demontovaném poli 3 a bude sloužit výhradně pro napájení technologie kuchyně. Z pole 3 bude zachován pouze stávající vývod pro rozvaděč RM3, který bude přepojen do pole 2. Ostatní kabelové vývody budou pokud možno demontovány, aby nezabíraly prostor pro instalaci nových kabelů. </w:t>
      </w:r>
    </w:p>
    <w:p w:rsidR="00163AA5" w:rsidRDefault="00163AA5" w:rsidP="00163AA5">
      <w:pPr>
        <w:pStyle w:val="Zhlav"/>
        <w:tabs>
          <w:tab w:val="clear" w:pos="4536"/>
          <w:tab w:val="clear" w:pos="9072"/>
        </w:tabs>
        <w:ind w:firstLine="284"/>
        <w:jc w:val="both"/>
      </w:pPr>
      <w:r>
        <w:t xml:space="preserve">V polích 1 a 2 budou namontovány nové čelní krycí plechy pro zakrytí otvorů po demontovaných jističích, doplněných řad nových jističů a bude doplněn také pravý boční kryt pole 2 k zakrytí otvoru po demontovaném poli 3. </w:t>
      </w:r>
    </w:p>
    <w:p w:rsidR="00C63CE0" w:rsidRDefault="00163AA5" w:rsidP="00163AA5">
      <w:pPr>
        <w:pStyle w:val="Zhlav"/>
        <w:tabs>
          <w:tab w:val="clear" w:pos="4536"/>
          <w:tab w:val="clear" w:pos="9072"/>
        </w:tabs>
        <w:ind w:firstLine="284"/>
        <w:jc w:val="both"/>
      </w:pPr>
      <w:r>
        <w:t xml:space="preserve">Rozvaděč RK2 bude vyroben a zapojen dle výkresové dokumentace. </w:t>
      </w:r>
      <w:r w:rsidR="003D7197">
        <w:t xml:space="preserve">Hodnota hlavního jističe bude nastavena na 345A s charakteristikou vedení. </w:t>
      </w:r>
      <w:r w:rsidR="00C63CE0">
        <w:t xml:space="preserve">Bezpečnost v kuchyni bude zajištěna </w:t>
      </w:r>
      <w:r w:rsidR="0030590D">
        <w:t>STOP tlačítkem na stěně</w:t>
      </w:r>
      <w:r w:rsidR="00147678">
        <w:t xml:space="preserve"> a na čelních dveřích rozvaděče</w:t>
      </w:r>
      <w:r>
        <w:t xml:space="preserve"> RK2</w:t>
      </w:r>
      <w:r w:rsidR="00147678">
        <w:t>, kter</w:t>
      </w:r>
      <w:r w:rsidR="00C17D03">
        <w:t xml:space="preserve">ými bude </w:t>
      </w:r>
      <w:r w:rsidR="0030590D">
        <w:t>vypn</w:t>
      </w:r>
      <w:r w:rsidR="00147678">
        <w:t>u</w:t>
      </w:r>
      <w:r w:rsidR="00C17D03">
        <w:t>t</w:t>
      </w:r>
      <w:r w:rsidR="0030590D">
        <w:t xml:space="preserve"> </w:t>
      </w:r>
      <w:r w:rsidR="00C17D03">
        <w:t xml:space="preserve">hlavní jistič v RK2 pomocí napěťové vypínací cívky. Tím se technologická </w:t>
      </w:r>
      <w:r w:rsidR="0030590D">
        <w:t xml:space="preserve">zařízení </w:t>
      </w:r>
      <w:r w:rsidR="00C17D03">
        <w:t xml:space="preserve">kuchyně </w:t>
      </w:r>
      <w:r w:rsidR="0030590D">
        <w:t>odepn</w:t>
      </w:r>
      <w:r w:rsidR="00C17D03">
        <w:t>ou</w:t>
      </w:r>
      <w:r w:rsidR="0030590D">
        <w:t xml:space="preserve">, ale </w:t>
      </w:r>
      <w:r w:rsidR="00477611">
        <w:t xml:space="preserve">v provozu </w:t>
      </w:r>
      <w:r w:rsidR="0030590D">
        <w:t>zůstane osvětlení</w:t>
      </w:r>
      <w:r w:rsidR="00477611">
        <w:t>, NO</w:t>
      </w:r>
      <w:r w:rsidR="00C17D03">
        <w:t xml:space="preserve">, VZT </w:t>
      </w:r>
      <w:r w:rsidR="0030590D">
        <w:t>a zásuvkové obvody</w:t>
      </w:r>
      <w:r w:rsidR="00C17D03">
        <w:t xml:space="preserve"> napájené z rozvaděče RK1.</w:t>
      </w:r>
    </w:p>
    <w:p w:rsidR="00163AA5" w:rsidRDefault="00163AA5" w:rsidP="00163AA5">
      <w:pPr>
        <w:pStyle w:val="Zhlav"/>
        <w:tabs>
          <w:tab w:val="clear" w:pos="4536"/>
          <w:tab w:val="clear" w:pos="9072"/>
        </w:tabs>
        <w:ind w:firstLine="284"/>
        <w:jc w:val="both"/>
      </w:pPr>
      <w:r>
        <w:t>Servisní odpínání technologického zařízení bude zajištěno stykači ovládanými vypínači z </w:t>
      </w:r>
      <w:proofErr w:type="spellStart"/>
      <w:r>
        <w:t>ovládádací</w:t>
      </w:r>
      <w:proofErr w:type="spellEnd"/>
      <w:r>
        <w:t xml:space="preserve"> skříňky RO v kuchyni. Stav </w:t>
      </w:r>
      <w:r w:rsidR="003D7197">
        <w:t xml:space="preserve">ovládacího napětí a </w:t>
      </w:r>
      <w:r>
        <w:t>zapnutí stykačů bude signalizován světelným návěštím v RO.</w:t>
      </w:r>
    </w:p>
    <w:p w:rsidR="005D0891" w:rsidRDefault="005D0891" w:rsidP="00235631">
      <w:pPr>
        <w:pStyle w:val="Nadpis2"/>
      </w:pPr>
      <w:bookmarkStart w:id="13" w:name="_Toc507058164"/>
      <w:r>
        <w:lastRenderedPageBreak/>
        <w:t>Kabelové rozvody</w:t>
      </w:r>
      <w:bookmarkEnd w:id="13"/>
    </w:p>
    <w:p w:rsidR="00AE45F8" w:rsidRDefault="00AE45F8" w:rsidP="009B3CFA">
      <w:r>
        <w:t>Stávající jeden kabel AYKY 3c15</w:t>
      </w:r>
      <w:r w:rsidR="00163AA5">
        <w:t>0+75 bude odpojen v RIS 4 „Kuchy</w:t>
      </w:r>
      <w:r>
        <w:t>ně“</w:t>
      </w:r>
      <w:r w:rsidR="00163AA5">
        <w:t xml:space="preserve"> </w:t>
      </w:r>
      <w:r>
        <w:t xml:space="preserve">i v rozvaděči RK1 a bude demontován. Pro připojení nového rozvaděče RK2 bude z RIS vyveden svazek 1 žilových kabelů </w:t>
      </w:r>
      <w:r w:rsidRPr="00D710C8">
        <w:t xml:space="preserve">3x 1-YY </w:t>
      </w:r>
      <w:r w:rsidR="00C17D03">
        <w:t>240</w:t>
      </w:r>
      <w:r w:rsidRPr="00D710C8">
        <w:t xml:space="preserve"> + 1x 1-YY </w:t>
      </w:r>
      <w:r w:rsidR="00C17D03">
        <w:t>120</w:t>
      </w:r>
      <w:r>
        <w:t>. Kabelová trasa povede z RIS v</w:t>
      </w:r>
      <w:r w:rsidR="0043425A">
        <w:t xml:space="preserve"> zemi k obvodové stěně, kde prostoupí do přilehlé místnosti, přes kterou přejde v podlaze a dále bude pokračovat na kabelových lávkách po stěně a nad podhledy pod stropem k rozvaděči RK2. Kabely budou přichyceny příchytkami SONAP, nebo jinými podle typu použitého žlabu. </w:t>
      </w:r>
    </w:p>
    <w:p w:rsidR="00477611" w:rsidRDefault="00477611" w:rsidP="009B3CFA">
      <w:r>
        <w:t>Stávající kabely z</w:t>
      </w:r>
      <w:r w:rsidR="0043425A">
        <w:t> </w:t>
      </w:r>
      <w:r>
        <w:t>R</w:t>
      </w:r>
      <w:r w:rsidR="0043425A">
        <w:t>K1</w:t>
      </w:r>
      <w:r>
        <w:t xml:space="preserve"> do kuchyně a v kuchyni budou odpojeny a demontovány. Nové r</w:t>
      </w:r>
      <w:r w:rsidR="009B3CFA">
        <w:t xml:space="preserve">ozvody vnitřní el. </w:t>
      </w:r>
      <w:proofErr w:type="gramStart"/>
      <w:r w:rsidR="009B3CFA">
        <w:t>instalace</w:t>
      </w:r>
      <w:proofErr w:type="gramEnd"/>
      <w:r w:rsidR="009B3CFA">
        <w:t xml:space="preserve"> </w:t>
      </w:r>
      <w:r>
        <w:t xml:space="preserve">kuchyně </w:t>
      </w:r>
      <w:r w:rsidR="009B3CFA">
        <w:t xml:space="preserve">budou provedeny kabely CYKY počtem žil a průřezy odpovídajícímu účelu a jmenovitým proudům. Hlavní vodorovná kabelová trasa </w:t>
      </w:r>
      <w:r w:rsidR="0030590D">
        <w:t xml:space="preserve">pro kuchyni </w:t>
      </w:r>
      <w:r w:rsidR="009B3CFA">
        <w:t>bude vedena od rozv</w:t>
      </w:r>
      <w:r w:rsidR="0030590D">
        <w:t>aděče</w:t>
      </w:r>
      <w:r w:rsidR="009B3CFA">
        <w:t xml:space="preserve"> </w:t>
      </w:r>
      <w:r w:rsidR="0043425A">
        <w:t>RK1, 2</w:t>
      </w:r>
      <w:r w:rsidR="009B3CFA">
        <w:t xml:space="preserve"> </w:t>
      </w:r>
      <w:r w:rsidR="00147678">
        <w:t>na kabelové lávce</w:t>
      </w:r>
      <w:r w:rsidR="0043425A">
        <w:t xml:space="preserve"> nad podhledem</w:t>
      </w:r>
      <w:r w:rsidR="00147678">
        <w:t xml:space="preserve"> </w:t>
      </w:r>
      <w:r>
        <w:t>pod stropem</w:t>
      </w:r>
      <w:r w:rsidR="0043425A">
        <w:t xml:space="preserve"> chodby</w:t>
      </w:r>
      <w:r>
        <w:t>.</w:t>
      </w:r>
      <w:r w:rsidR="009B3CFA">
        <w:t xml:space="preserve"> </w:t>
      </w:r>
      <w:r w:rsidR="0043425A">
        <w:t>V kuchyni povedou hlavní vodorovné</w:t>
      </w:r>
      <w:r>
        <w:t xml:space="preserve"> tras</w:t>
      </w:r>
      <w:r w:rsidR="0043425A">
        <w:t>y</w:t>
      </w:r>
      <w:r>
        <w:t xml:space="preserve"> v</w:t>
      </w:r>
      <w:r w:rsidR="0043425A">
        <w:t xml:space="preserve"> drátěném </w:t>
      </w:r>
      <w:r w:rsidR="009B3CFA">
        <w:t xml:space="preserve">kabelovém žlabu </w:t>
      </w:r>
      <w:r>
        <w:t>na stěn</w:t>
      </w:r>
      <w:r w:rsidR="0043425A">
        <w:t>ách</w:t>
      </w:r>
      <w:r>
        <w:t xml:space="preserve"> </w:t>
      </w:r>
      <w:r w:rsidR="0043425A">
        <w:t>nad technologickým stropem VZT</w:t>
      </w:r>
      <w:r>
        <w:t>.</w:t>
      </w:r>
      <w:r w:rsidR="009B3CFA">
        <w:t xml:space="preserve"> Svislé kabelové trasy k zásuvkám, vypínačům a k vývodům pevně připojených spotřebičů budou vedeny v drážkách pod omítkou. Pro středový „ostrov“ budou kabely přivedeny </w:t>
      </w:r>
      <w:r>
        <w:t xml:space="preserve">podlahou v ochranných trubkách. Pro tyto účely je možné použít stávající ochranné trubky od rušených </w:t>
      </w:r>
      <w:r w:rsidR="0043425A">
        <w:t xml:space="preserve">kabelů, pokud nebudou porušeny a bude vyhovovat jejich poloha. </w:t>
      </w:r>
    </w:p>
    <w:p w:rsidR="009B3CFA" w:rsidRDefault="009B3CFA" w:rsidP="009B3CFA">
      <w:r>
        <w:t>Barevné značení žil musí odpovídat ČSN; pro připojení zásuvek a spotřebičů tř. I budou použity kabely barevné kombinace J, pro spotřebiče tř. II (dvojitá izolace) a odbočky k vypínačům barevné kombinace O.</w:t>
      </w:r>
    </w:p>
    <w:p w:rsidR="00477611" w:rsidRDefault="00745986" w:rsidP="009B3CFA">
      <w:r w:rsidRPr="00BF6D47">
        <w:t>Kabely do podlah a stropů budou kladeny v souladu s</w:t>
      </w:r>
      <w:r w:rsidR="0042420D" w:rsidRPr="00BF6D47">
        <w:t xml:space="preserve"> ČSN</w:t>
      </w:r>
      <w:r w:rsidRPr="00BF6D47">
        <w:t xml:space="preserve"> </w:t>
      </w:r>
      <w:r w:rsidR="00797862" w:rsidRPr="00BF6D47">
        <w:t xml:space="preserve">33 2000-5-52 ed2 </w:t>
      </w:r>
      <w:r w:rsidR="0042420D" w:rsidRPr="00BF6D47">
        <w:t xml:space="preserve"> </w:t>
      </w:r>
      <w:r w:rsidR="00797862" w:rsidRPr="00BF6D47">
        <w:t>(</w:t>
      </w:r>
      <w:r w:rsidRPr="00BF6D47">
        <w:t>ČSN 37 5245</w:t>
      </w:r>
      <w:r w:rsidR="00797862" w:rsidRPr="00BF6D47">
        <w:t>)</w:t>
      </w:r>
      <w:r w:rsidRPr="00BF6D47">
        <w:t>.</w:t>
      </w:r>
    </w:p>
    <w:p w:rsidR="002E7601" w:rsidRDefault="00477611" w:rsidP="009B3CFA">
      <w:r>
        <w:t xml:space="preserve">Veškeré svislé kabelové trasy </w:t>
      </w:r>
      <w:r w:rsidR="0043425A">
        <w:t xml:space="preserve">pod omítkou </w:t>
      </w:r>
      <w:r>
        <w:t>budou nafoceny a jejich poloha bude zakreslena do DSP</w:t>
      </w:r>
      <w:r w:rsidR="0043425A">
        <w:t>S</w:t>
      </w:r>
      <w:r>
        <w:t xml:space="preserve">, aby nemohlo dojít k jejich poškození při případné montáži předmětů na stěny. </w:t>
      </w:r>
    </w:p>
    <w:p w:rsidR="005D0891" w:rsidRDefault="005D0891" w:rsidP="002E7601">
      <w:pPr>
        <w:pStyle w:val="Nadpis2"/>
      </w:pPr>
      <w:bookmarkStart w:id="14" w:name="_Toc507058165"/>
      <w:r>
        <w:t>Osvětlení</w:t>
      </w:r>
      <w:bookmarkEnd w:id="14"/>
      <w:r>
        <w:t xml:space="preserve"> </w:t>
      </w:r>
    </w:p>
    <w:p w:rsidR="00BD1EBD" w:rsidRDefault="009978DE" w:rsidP="00C149F4">
      <w:r w:rsidRPr="009E2AEE">
        <w:t>b</w:t>
      </w:r>
      <w:r w:rsidR="00C149F4">
        <w:t>ylo</w:t>
      </w:r>
      <w:r w:rsidRPr="009E2AEE">
        <w:t xml:space="preserve"> navrženo </w:t>
      </w:r>
      <w:r w:rsidR="0043425A">
        <w:t>v projektu vzduchotechniky, protože jsou součástí dodávky technologického stropu VZT.</w:t>
      </w:r>
      <w:r w:rsidRPr="009E2AEE">
        <w:t xml:space="preserve"> </w:t>
      </w:r>
      <w:r w:rsidR="00852326">
        <w:t>Stáva</w:t>
      </w:r>
      <w:r w:rsidR="00147678">
        <w:t>j</w:t>
      </w:r>
      <w:r w:rsidR="0043425A">
        <w:t>ící svítidla, stávající vývody pro světla na stropě a vypínače budou demontovány.</w:t>
      </w:r>
    </w:p>
    <w:p w:rsidR="00367BBB" w:rsidRDefault="009978DE" w:rsidP="009978DE">
      <w:r w:rsidRPr="009E2AEE">
        <w:t>Ovládání svítidel je místní, pomocí spínač</w:t>
      </w:r>
      <w:r w:rsidR="00852326">
        <w:t>ů</w:t>
      </w:r>
      <w:r w:rsidRPr="009E2AEE">
        <w:t xml:space="preserve"> umístěn</w:t>
      </w:r>
      <w:r w:rsidR="00852326">
        <w:t>ých</w:t>
      </w:r>
      <w:r w:rsidR="00C149F4">
        <w:t xml:space="preserve"> u vchod</w:t>
      </w:r>
      <w:r w:rsidR="0043425A">
        <w:t>ů</w:t>
      </w:r>
      <w:r w:rsidR="00C149F4">
        <w:t xml:space="preserve"> d</w:t>
      </w:r>
      <w:r w:rsidRPr="009E2AEE">
        <w:t xml:space="preserve">o </w:t>
      </w:r>
      <w:r w:rsidR="009B7F05">
        <w:t>kuchyně</w:t>
      </w:r>
      <w:r w:rsidR="00660D89">
        <w:t>. Vypínače budou umístěny ve výšce 1,2</w:t>
      </w:r>
      <w:r w:rsidR="00480065">
        <w:t xml:space="preserve"> </w:t>
      </w:r>
      <w:r w:rsidR="00235631">
        <w:t>m nad podl</w:t>
      </w:r>
      <w:r w:rsidR="0043425A">
        <w:t xml:space="preserve">ahou. </w:t>
      </w:r>
      <w:r w:rsidR="00367BBB">
        <w:t xml:space="preserve">Stávající osvětlení </w:t>
      </w:r>
      <w:r w:rsidR="009B7F05">
        <w:t xml:space="preserve">v ostatních prostorách zůstane beze změny. </w:t>
      </w:r>
    </w:p>
    <w:p w:rsidR="00163AA5" w:rsidRDefault="00163AA5" w:rsidP="00163AA5">
      <w:pPr>
        <w:pStyle w:val="Nadpis2"/>
      </w:pPr>
      <w:bookmarkStart w:id="15" w:name="_Toc507058166"/>
      <w:r>
        <w:t>Nouzové osvětlení</w:t>
      </w:r>
      <w:bookmarkEnd w:id="15"/>
    </w:p>
    <w:p w:rsidR="00163AA5" w:rsidRDefault="00163AA5" w:rsidP="00163AA5">
      <w:r>
        <w:t xml:space="preserve">V kuchyni bude instalováno orientační NO a protipanické NO. Orientační NO je zajištěno svítidly s vlastím zdrojem energie zajišťující 60 min. chodu při výpadku napájení. Svítidla budou umístěna nad jednotlivými východy z kuchyně a budou opatřena piktogramy ukazujícími směr úniku. </w:t>
      </w:r>
    </w:p>
    <w:p w:rsidR="00163AA5" w:rsidRPr="00163AA5" w:rsidRDefault="00163AA5" w:rsidP="00163AA5">
      <w:r>
        <w:t>Protipanické NO bude zajištěno nouzovými moduly ve svítidlech běžného osvětlení</w:t>
      </w:r>
      <w:r w:rsidR="00E439A5">
        <w:t>. Svítidla budou vybavena vlastním AKU na 60 min. provozu – dodávka VZT (viz odst. 3.3)</w:t>
      </w:r>
    </w:p>
    <w:p w:rsidR="005D0891" w:rsidRDefault="005D0891" w:rsidP="00C14DAC">
      <w:pPr>
        <w:pStyle w:val="Nadpis2"/>
      </w:pPr>
      <w:bookmarkStart w:id="16" w:name="_Toc507058167"/>
      <w:r>
        <w:t>Zásuvky, vývody</w:t>
      </w:r>
      <w:bookmarkEnd w:id="16"/>
    </w:p>
    <w:p w:rsidR="00F278EA" w:rsidRDefault="00315E9C" w:rsidP="009978DE">
      <w:pPr>
        <w:pStyle w:val="Zhlav"/>
        <w:tabs>
          <w:tab w:val="clear" w:pos="4536"/>
          <w:tab w:val="clear" w:pos="9072"/>
        </w:tabs>
        <w:ind w:firstLine="426"/>
        <w:jc w:val="both"/>
        <w:rPr>
          <w:szCs w:val="22"/>
        </w:rPr>
      </w:pPr>
      <w:r>
        <w:rPr>
          <w:szCs w:val="22"/>
        </w:rPr>
        <w:t>Vývody a z</w:t>
      </w:r>
      <w:r w:rsidR="009978DE" w:rsidRPr="009E2AEE">
        <w:rPr>
          <w:szCs w:val="22"/>
        </w:rPr>
        <w:t xml:space="preserve">ásuvky jsou rozmístěny dle </w:t>
      </w:r>
      <w:r w:rsidR="00F278EA">
        <w:rPr>
          <w:szCs w:val="22"/>
        </w:rPr>
        <w:t>požadavků návrhu technologie kuchyně</w:t>
      </w:r>
      <w:r w:rsidR="00FD0BF8">
        <w:rPr>
          <w:szCs w:val="22"/>
        </w:rPr>
        <w:t>.</w:t>
      </w:r>
      <w:r w:rsidR="009978DE" w:rsidRPr="009E2AEE">
        <w:rPr>
          <w:szCs w:val="22"/>
        </w:rPr>
        <w:t xml:space="preserve"> </w:t>
      </w:r>
      <w:r w:rsidR="00F278EA">
        <w:rPr>
          <w:szCs w:val="22"/>
        </w:rPr>
        <w:t>R</w:t>
      </w:r>
      <w:r w:rsidR="009978DE" w:rsidRPr="009E2AEE">
        <w:rPr>
          <w:szCs w:val="22"/>
        </w:rPr>
        <w:t xml:space="preserve">ozmístění </w:t>
      </w:r>
      <w:r w:rsidR="00F278EA">
        <w:rPr>
          <w:szCs w:val="22"/>
        </w:rPr>
        <w:t xml:space="preserve">zásuvek ve výkresech je pro přehlednost symbolické, přesné pozice </w:t>
      </w:r>
      <w:r>
        <w:rPr>
          <w:szCs w:val="22"/>
        </w:rPr>
        <w:t>budou určeny na místě dle</w:t>
      </w:r>
      <w:r w:rsidR="007A1355">
        <w:rPr>
          <w:szCs w:val="22"/>
        </w:rPr>
        <w:t xml:space="preserve"> PD</w:t>
      </w:r>
      <w:r>
        <w:rPr>
          <w:szCs w:val="22"/>
        </w:rPr>
        <w:t xml:space="preserve"> </w:t>
      </w:r>
      <w:proofErr w:type="spellStart"/>
      <w:r w:rsidR="007A1355">
        <w:rPr>
          <w:szCs w:val="22"/>
        </w:rPr>
        <w:t>gastro</w:t>
      </w:r>
      <w:proofErr w:type="spellEnd"/>
      <w:r w:rsidR="007A1355">
        <w:rPr>
          <w:szCs w:val="22"/>
        </w:rPr>
        <w:t xml:space="preserve"> technologie</w:t>
      </w:r>
      <w:r>
        <w:rPr>
          <w:szCs w:val="22"/>
        </w:rPr>
        <w:t>, nebo vývodový</w:t>
      </w:r>
      <w:r w:rsidR="007A1355">
        <w:rPr>
          <w:szCs w:val="22"/>
        </w:rPr>
        <w:t>ch plánů</w:t>
      </w:r>
      <w:r>
        <w:rPr>
          <w:szCs w:val="22"/>
        </w:rPr>
        <w:t xml:space="preserve"> výrobc</w:t>
      </w:r>
      <w:r w:rsidR="00147678">
        <w:rPr>
          <w:szCs w:val="22"/>
        </w:rPr>
        <w:t>e</w:t>
      </w:r>
      <w:r w:rsidR="007A1355">
        <w:rPr>
          <w:szCs w:val="22"/>
        </w:rPr>
        <w:t xml:space="preserve"> </w:t>
      </w:r>
      <w:proofErr w:type="spellStart"/>
      <w:r w:rsidR="007A1355">
        <w:rPr>
          <w:szCs w:val="22"/>
        </w:rPr>
        <w:t>gastro</w:t>
      </w:r>
      <w:proofErr w:type="spellEnd"/>
      <w:r w:rsidR="007A1355">
        <w:rPr>
          <w:szCs w:val="22"/>
        </w:rPr>
        <w:t xml:space="preserve"> zařízení</w:t>
      </w:r>
      <w:r>
        <w:rPr>
          <w:szCs w:val="22"/>
        </w:rPr>
        <w:t>.</w:t>
      </w:r>
      <w:r w:rsidR="009978DE">
        <w:rPr>
          <w:szCs w:val="22"/>
        </w:rPr>
        <w:t xml:space="preserve"> </w:t>
      </w:r>
    </w:p>
    <w:p w:rsidR="009978DE" w:rsidRPr="009E2AEE" w:rsidRDefault="00943787" w:rsidP="009978DE">
      <w:pPr>
        <w:pStyle w:val="Zhlav"/>
        <w:tabs>
          <w:tab w:val="clear" w:pos="4536"/>
          <w:tab w:val="clear" w:pos="9072"/>
        </w:tabs>
        <w:ind w:firstLine="426"/>
        <w:jc w:val="both"/>
        <w:rPr>
          <w:szCs w:val="22"/>
        </w:rPr>
      </w:pPr>
      <w:r>
        <w:rPr>
          <w:szCs w:val="22"/>
        </w:rPr>
        <w:t xml:space="preserve">Nové </w:t>
      </w:r>
      <w:r w:rsidR="009978DE">
        <w:rPr>
          <w:szCs w:val="22"/>
        </w:rPr>
        <w:t>zásuvkové okruhy</w:t>
      </w:r>
      <w:r>
        <w:rPr>
          <w:szCs w:val="22"/>
        </w:rPr>
        <w:t xml:space="preserve"> pro všeobecné použití</w:t>
      </w:r>
      <w:r w:rsidR="009978DE">
        <w:rPr>
          <w:szCs w:val="22"/>
        </w:rPr>
        <w:t>, budou osazeny</w:t>
      </w:r>
      <w:r w:rsidR="009978DE" w:rsidRPr="005E4287">
        <w:rPr>
          <w:szCs w:val="22"/>
        </w:rPr>
        <w:t xml:space="preserve"> </w:t>
      </w:r>
      <w:r w:rsidR="009978DE" w:rsidRPr="009E2AEE">
        <w:rPr>
          <w:szCs w:val="22"/>
        </w:rPr>
        <w:t>proudovým chráničem</w:t>
      </w:r>
      <w:r w:rsidR="009978DE">
        <w:rPr>
          <w:szCs w:val="22"/>
        </w:rPr>
        <w:t xml:space="preserve"> s </w:t>
      </w:r>
      <w:r w:rsidR="007A1355">
        <w:t>Ir=0,03. O</w:t>
      </w:r>
      <w:r w:rsidR="007A1355">
        <w:rPr>
          <w:szCs w:val="22"/>
        </w:rPr>
        <w:t>kruhy pro trvale připojené spotřebiče, kde by vypnutím mohla vzniknout škoda - lednice, mrazáky a pod, budou zapojeny bez doplňkové ochrany proudovými chrániči, stejně jako stávající zásuvkové okruhy v prostorách mimo kuchyň, které jsou v soustavě TN-C – viz výkr. rozvaděčů.RK1 a RK2.</w:t>
      </w:r>
    </w:p>
    <w:p w:rsidR="00367BBB" w:rsidRDefault="00F278EA" w:rsidP="00FD0BF8">
      <w:pPr>
        <w:pStyle w:val="Zhlav"/>
        <w:tabs>
          <w:tab w:val="clear" w:pos="4536"/>
          <w:tab w:val="clear" w:pos="9072"/>
        </w:tabs>
        <w:ind w:firstLine="425"/>
        <w:jc w:val="both"/>
      </w:pPr>
      <w:r>
        <w:t xml:space="preserve">Zásuvky na stěně </w:t>
      </w:r>
      <w:r w:rsidR="00FD0BF8">
        <w:t>nad</w:t>
      </w:r>
      <w:r>
        <w:t xml:space="preserve"> p</w:t>
      </w:r>
      <w:r w:rsidR="00367BBB">
        <w:t xml:space="preserve">racovní deskou budou umístěny v požadované </w:t>
      </w:r>
      <w:r>
        <w:t>výšce</w:t>
      </w:r>
      <w:r w:rsidR="00315E9C">
        <w:t xml:space="preserve"> 1,2m, bude upřesněno při realizaci investorem</w:t>
      </w:r>
      <w:r w:rsidR="00367BBB">
        <w:t>.</w:t>
      </w:r>
      <w:r>
        <w:t xml:space="preserve"> </w:t>
      </w:r>
    </w:p>
    <w:p w:rsidR="0090300C" w:rsidRDefault="0090300C" w:rsidP="009978DE">
      <w:pPr>
        <w:pStyle w:val="Nadpis2"/>
      </w:pPr>
      <w:bookmarkStart w:id="17" w:name="_Toc507058168"/>
      <w:r>
        <w:t>Opatření pro ochranu před nebezpečným dotykem neživých částí</w:t>
      </w:r>
      <w:bookmarkEnd w:id="17"/>
      <w:r>
        <w:t xml:space="preserve"> </w:t>
      </w:r>
    </w:p>
    <w:p w:rsidR="00A01472" w:rsidRDefault="00315E9C" w:rsidP="00A01472">
      <w:bookmarkStart w:id="18" w:name="_Toc422503061"/>
      <w:r>
        <w:t xml:space="preserve">Pro pospojování bude využit stávající </w:t>
      </w:r>
      <w:r w:rsidR="00472835">
        <w:t xml:space="preserve">uzemnění </w:t>
      </w:r>
      <w:r>
        <w:t xml:space="preserve">objektu. </w:t>
      </w:r>
      <w:r w:rsidR="00472835">
        <w:t xml:space="preserve">V rozvaděči RK1 bude instalována hlavní ekvipotenciální svorkovnice MET. </w:t>
      </w:r>
      <w:r w:rsidR="00A01472">
        <w:t>V </w:t>
      </w:r>
      <w:r w:rsidR="00F278EA">
        <w:t>kuchyni</w:t>
      </w:r>
      <w:r w:rsidR="00A01472">
        <w:t xml:space="preserve"> bud</w:t>
      </w:r>
      <w:r w:rsidR="00472835">
        <w:t>ou instalovány další ekvipotenciální svorkovnice MET1 ÷ MET3 a bude zde</w:t>
      </w:r>
      <w:r w:rsidR="00A01472">
        <w:t xml:space="preserve"> provedeno ochranné pospojování dle ČSN 33200-5-54 ed.</w:t>
      </w:r>
      <w:r>
        <w:t>2</w:t>
      </w:r>
      <w:r w:rsidR="00A01472">
        <w:t xml:space="preserve">. </w:t>
      </w:r>
      <w:r w:rsidR="00A01472">
        <w:lastRenderedPageBreak/>
        <w:t xml:space="preserve">Ochranné pospojování bude provedeno </w:t>
      </w:r>
      <w:r w:rsidR="00472835">
        <w:t xml:space="preserve">dle výkr. 7. V kuchyni budou pospojeny kromě technologického zařízení také všechny neživé kovové konstrukce a zařízení (např. stoly, VZT apod.). S MET bude spojeno také pospojování nového VZT zařízení ve strojovně VZT. </w:t>
      </w:r>
    </w:p>
    <w:p w:rsidR="005D0891" w:rsidRPr="00C14DAC" w:rsidRDefault="005D0891" w:rsidP="004457B0">
      <w:pPr>
        <w:pStyle w:val="Nadpis2"/>
      </w:pPr>
      <w:bookmarkStart w:id="19" w:name="_Toc507058169"/>
      <w:bookmarkEnd w:id="18"/>
      <w:r w:rsidRPr="00C14DAC">
        <w:t>Vzduchotechnika</w:t>
      </w:r>
      <w:bookmarkEnd w:id="19"/>
    </w:p>
    <w:p w:rsidR="00F278EA" w:rsidRDefault="00943787" w:rsidP="00F278EA">
      <w:r>
        <w:t xml:space="preserve">je předmětem samostatné PD. Profese elektro zajistí napájení rozvaděče VZT jednotky a tepelného čerpadla. Dále zajistí ovládání klapek pro navržené sekce pomocí přepínače na stěně v kuchyni. </w:t>
      </w:r>
    </w:p>
    <w:p w:rsidR="0054634D" w:rsidRDefault="0054634D" w:rsidP="00F278EA">
      <w:pPr>
        <w:pStyle w:val="Nadpis2"/>
        <w:rPr>
          <w:rFonts w:eastAsiaTheme="majorEastAsia"/>
        </w:rPr>
      </w:pPr>
      <w:bookmarkStart w:id="20" w:name="_Toc507058170"/>
      <w:r w:rsidRPr="00F020B6">
        <w:rPr>
          <w:rFonts w:eastAsiaTheme="majorEastAsia"/>
        </w:rPr>
        <w:t>Zařízení požární ochrany</w:t>
      </w:r>
      <w:bookmarkEnd w:id="20"/>
      <w:r w:rsidRPr="00F020B6">
        <w:rPr>
          <w:rFonts w:eastAsiaTheme="majorEastAsia"/>
        </w:rPr>
        <w:t xml:space="preserve"> </w:t>
      </w:r>
    </w:p>
    <w:p w:rsidR="0054634D" w:rsidRDefault="00F278EA" w:rsidP="0054634D">
      <w:pPr>
        <w:rPr>
          <w:rFonts w:eastAsiaTheme="majorEastAsia"/>
        </w:rPr>
      </w:pPr>
      <w:r>
        <w:rPr>
          <w:rFonts w:eastAsiaTheme="majorEastAsia"/>
        </w:rPr>
        <w:t>není předmětem této PD</w:t>
      </w:r>
      <w:r w:rsidR="0054634D">
        <w:rPr>
          <w:rFonts w:eastAsiaTheme="majorEastAsia"/>
        </w:rPr>
        <w:t>.</w:t>
      </w:r>
    </w:p>
    <w:p w:rsidR="00071DEF" w:rsidRDefault="00071DEF" w:rsidP="00071DEF">
      <w:pPr>
        <w:pStyle w:val="Nadpis2"/>
      </w:pPr>
      <w:bookmarkStart w:id="21" w:name="_Toc352268246"/>
      <w:bookmarkStart w:id="22" w:name="_Toc374963494"/>
      <w:bookmarkStart w:id="23" w:name="_Toc417481441"/>
      <w:bookmarkStart w:id="24" w:name="_Toc507058171"/>
      <w:bookmarkEnd w:id="21"/>
      <w:r>
        <w:t xml:space="preserve">Vnitřní ochrana před </w:t>
      </w:r>
      <w:bookmarkEnd w:id="22"/>
      <w:bookmarkEnd w:id="23"/>
      <w:r w:rsidR="00990331">
        <w:t>přepětím</w:t>
      </w:r>
      <w:bookmarkEnd w:id="24"/>
    </w:p>
    <w:p w:rsidR="00071DEF" w:rsidRDefault="00943787" w:rsidP="00990331">
      <w:r>
        <w:t>Do rozvaděčů RK1 a RK2 budou instalovány kombinované svodiče přepětí T1+T2</w:t>
      </w:r>
      <w:r w:rsidR="00315E9C">
        <w:t xml:space="preserve">. </w:t>
      </w:r>
      <w:r w:rsidR="00260B8C">
        <w:t>Třetí stupeň ochrany T3 není</w:t>
      </w:r>
      <w:r w:rsidR="00990331">
        <w:t xml:space="preserve"> navržen</w:t>
      </w:r>
      <w:r w:rsidR="00260B8C">
        <w:t>.</w:t>
      </w:r>
    </w:p>
    <w:p w:rsidR="00480065" w:rsidRDefault="00480065" w:rsidP="00480065">
      <w:pPr>
        <w:pStyle w:val="Nadpis2"/>
      </w:pPr>
      <w:bookmarkStart w:id="25" w:name="_Toc507058172"/>
      <w:r>
        <w:t>Demontáže</w:t>
      </w:r>
      <w:bookmarkEnd w:id="25"/>
    </w:p>
    <w:p w:rsidR="00480065" w:rsidRPr="00480065" w:rsidRDefault="00480065" w:rsidP="00480065">
      <w:r>
        <w:t xml:space="preserve">Stávající elektrické zařízení </w:t>
      </w:r>
      <w:r w:rsidR="00260B8C">
        <w:t>v</w:t>
      </w:r>
      <w:r w:rsidR="00315E9C">
        <w:t xml:space="preserve"> kuchyni </w:t>
      </w:r>
      <w:r>
        <w:t xml:space="preserve">bude kompletně demontováno vč. svítidel. </w:t>
      </w:r>
      <w:r w:rsidR="00315E9C">
        <w:t xml:space="preserve">Stávající </w:t>
      </w:r>
      <w:r>
        <w:t xml:space="preserve">kabely </w:t>
      </w:r>
      <w:r w:rsidR="00315E9C">
        <w:t>pro zařízení kuchyně bud</w:t>
      </w:r>
      <w:r w:rsidR="000142DC">
        <w:t>o</w:t>
      </w:r>
      <w:r w:rsidR="00315E9C">
        <w:t xml:space="preserve">u </w:t>
      </w:r>
      <w:r w:rsidR="000142DC">
        <w:t>v</w:t>
      </w:r>
      <w:r w:rsidR="00943787">
        <w:t xml:space="preserve"> původním </w:t>
      </w:r>
      <w:r w:rsidR="000142DC">
        <w:t>rozvaděči R</w:t>
      </w:r>
      <w:r w:rsidR="00943787">
        <w:t xml:space="preserve">K </w:t>
      </w:r>
      <w:r>
        <w:t xml:space="preserve">odpojeny </w:t>
      </w:r>
      <w:r w:rsidR="00CB2E56">
        <w:t>a demontovány</w:t>
      </w:r>
      <w:r>
        <w:t xml:space="preserve">. </w:t>
      </w:r>
      <w:r w:rsidR="00943787">
        <w:t xml:space="preserve">Dále bude demontováno pole 3 </w:t>
      </w:r>
      <w:proofErr w:type="gramStart"/>
      <w:r w:rsidR="00943787">
        <w:t>původního</w:t>
      </w:r>
      <w:proofErr w:type="gramEnd"/>
      <w:r w:rsidR="00943787">
        <w:t xml:space="preserve"> rozvaděče RK. </w:t>
      </w:r>
      <w:r>
        <w:t xml:space="preserve">Demontovaný materiál bude ekologicky zlikvidován. </w:t>
      </w:r>
    </w:p>
    <w:p w:rsidR="005D0891" w:rsidRDefault="005D0891" w:rsidP="002E6728">
      <w:pPr>
        <w:pStyle w:val="Nadpis1"/>
      </w:pPr>
      <w:bookmarkStart w:id="26" w:name="_Toc507058173"/>
      <w:r>
        <w:t>Závěr</w:t>
      </w:r>
      <w:bookmarkEnd w:id="26"/>
    </w:p>
    <w:p w:rsidR="005D0891" w:rsidRDefault="005D0891" w:rsidP="005D0891">
      <w:r>
        <w:t>El.</w:t>
      </w:r>
      <w:r w:rsidR="00071DEF">
        <w:t xml:space="preserve"> </w:t>
      </w:r>
      <w:proofErr w:type="gramStart"/>
      <w:r>
        <w:t>zařízení</w:t>
      </w:r>
      <w:proofErr w:type="gramEnd"/>
      <w:r>
        <w:t xml:space="preserve"> musí být provedeno tak, aby splňovalo všechny požadované funkce a poskytovalo ochranu před úrazem el.</w:t>
      </w:r>
      <w:r w:rsidR="009A1CA4">
        <w:t xml:space="preserve"> </w:t>
      </w:r>
      <w:r>
        <w:t>proudem, před účinky tepla, proti nadproudům a proti přepětí v souladu s ČSN. Uvedení do provozu podléhá provedení výchozí revize dle ČSN 33 2000-6-61. El.</w:t>
      </w:r>
      <w:r w:rsidR="009A1CA4">
        <w:t xml:space="preserve"> </w:t>
      </w:r>
      <w:proofErr w:type="gramStart"/>
      <w:r>
        <w:t>zařízení</w:t>
      </w:r>
      <w:proofErr w:type="gramEnd"/>
      <w:r>
        <w:t xml:space="preserve"> musí odpovídat platným předpisům a normám</w:t>
      </w:r>
      <w:r w:rsidR="00454FFD">
        <w:rPr>
          <w:szCs w:val="22"/>
        </w:rPr>
        <w:t>.</w:t>
      </w:r>
      <w:r w:rsidR="00454FFD">
        <w:t xml:space="preserve"> </w:t>
      </w:r>
      <w:r w:rsidR="002E6728">
        <w:t>P</w:t>
      </w:r>
      <w:r>
        <w:t>o ukončení prací bude zpracována a předána projektová dokumentace skutečného provedení.</w:t>
      </w:r>
    </w:p>
    <w:p w:rsidR="005D0891" w:rsidRDefault="005D0891" w:rsidP="005D0891">
      <w:r>
        <w:t>Zařízení, která by mohla být v průběhu stavby poškozena</w:t>
      </w:r>
      <w:r w:rsidR="00F50B4E">
        <w:t>,</w:t>
      </w:r>
      <w:r>
        <w:t xml:space="preserve"> musí být před zahájením prací vhodným způsobem chráněna.</w:t>
      </w:r>
    </w:p>
    <w:p w:rsidR="00071DEF" w:rsidRDefault="00071DEF" w:rsidP="005D0891">
      <w:r>
        <w:t>Veškeré materiály a zařízení musí být instalovány v souladu s montážními návody výrobce.</w:t>
      </w:r>
    </w:p>
    <w:p w:rsidR="005D0891" w:rsidRDefault="005D0891" w:rsidP="005D0891">
      <w:r>
        <w:t>Veškerá opatření BOZP zajistí prováděcí firma.</w:t>
      </w:r>
    </w:p>
    <w:p w:rsidR="005831ED" w:rsidRPr="00412926" w:rsidRDefault="005831ED" w:rsidP="005831ED">
      <w:pPr>
        <w:rPr>
          <w:rStyle w:val="Zdraznn"/>
        </w:rPr>
      </w:pPr>
      <w:r w:rsidRPr="00412926">
        <w:rPr>
          <w:rStyle w:val="Zdraznn"/>
        </w:rPr>
        <w:t xml:space="preserve">Ve všech případech, </w:t>
      </w:r>
      <w:r>
        <w:rPr>
          <w:rStyle w:val="Zdraznn"/>
        </w:rPr>
        <w:t>kdy zadávací dokumentace</w:t>
      </w:r>
      <w:r w:rsidRPr="00412926">
        <w:rPr>
          <w:rStyle w:val="Zdraznn"/>
        </w:rPr>
        <w:t xml:space="preserve">  či jakákoliv jiná část zadávacích podmínek, zejména technické podmínky, obsahují požadavky nebo odkazy na obchodní firmy, názvy nebo jména a příjmení, specifická označení zboží a služeb, které platí pro určitou osobu, popř. její organizační složku za příznačné, patenty na vynálezy, užitné vzory, průmyslové vzory, ochranné známky nebo označení původu, umožňuje zadavatel pro plnění veřejné zakázky použití i jiných, kvalitativně a technicky obdobných řešení. </w:t>
      </w:r>
    </w:p>
    <w:p w:rsidR="005831ED" w:rsidRDefault="005831ED" w:rsidP="005D0891">
      <w:pPr>
        <w:rPr>
          <w:b/>
        </w:rPr>
      </w:pPr>
      <w:r w:rsidRPr="005831ED">
        <w:rPr>
          <w:b/>
        </w:rPr>
        <w:t>Vhodnost jiného řešení musí dodavatel doložit technickou dokumentací, výpočtem apod.</w:t>
      </w:r>
    </w:p>
    <w:p w:rsidR="001B1EEB" w:rsidRDefault="001B1EEB">
      <w:pPr>
        <w:spacing w:before="0" w:after="0"/>
        <w:ind w:firstLine="0"/>
        <w:contextualSpacing w:val="0"/>
        <w:rPr>
          <w:b/>
        </w:rPr>
      </w:pPr>
      <w:r>
        <w:rPr>
          <w:b/>
        </w:rPr>
        <w:br w:type="page"/>
      </w:r>
    </w:p>
    <w:p w:rsidR="005831ED" w:rsidRPr="005831ED" w:rsidRDefault="005831ED" w:rsidP="005D0891">
      <w:pPr>
        <w:rPr>
          <w:b/>
        </w:rPr>
      </w:pPr>
    </w:p>
    <w:p w:rsidR="005D0891" w:rsidRDefault="005D0891" w:rsidP="00957C05">
      <w:pPr>
        <w:pStyle w:val="Titulek"/>
      </w:pPr>
      <w:bookmarkStart w:id="27" w:name="_Toc507058174"/>
      <w:r>
        <w:t>Použité normy a předpisy</w:t>
      </w:r>
      <w:r w:rsidR="00E439A5">
        <w:t xml:space="preserve"> (v platném znění)</w:t>
      </w:r>
      <w:r>
        <w:t>:</w:t>
      </w:r>
      <w:bookmarkEnd w:id="27"/>
    </w:p>
    <w:p w:rsidR="005D0891" w:rsidRDefault="005D0891" w:rsidP="0002569A">
      <w:pPr>
        <w:pStyle w:val="Normlnodsazen"/>
      </w:pPr>
      <w:proofErr w:type="spellStart"/>
      <w:r>
        <w:t>Vyhl</w:t>
      </w:r>
      <w:proofErr w:type="spellEnd"/>
      <w:r>
        <w:t xml:space="preserve">. 268/2009  </w:t>
      </w:r>
      <w:r w:rsidR="00E439A5">
        <w:tab/>
      </w:r>
      <w:r>
        <w:t>O technických požadavcích na stavby</w:t>
      </w:r>
    </w:p>
    <w:p w:rsidR="00480065" w:rsidRDefault="0002569A" w:rsidP="0002569A">
      <w:pPr>
        <w:pStyle w:val="Normlnodsazen"/>
      </w:pPr>
      <w:proofErr w:type="spellStart"/>
      <w:r>
        <w:t>Vyhl</w:t>
      </w:r>
      <w:proofErr w:type="spellEnd"/>
      <w:r>
        <w:t>. 23/2008 Sb. se změnou 268/2011 Sb. O technických podmínkách požární ochrany staveb</w:t>
      </w:r>
    </w:p>
    <w:p w:rsidR="005D0891" w:rsidRDefault="005D0891" w:rsidP="00B011B4">
      <w:pPr>
        <w:pStyle w:val="Normlnodsazen"/>
      </w:pPr>
      <w:r>
        <w:t xml:space="preserve">ČSN 33 1310 </w:t>
      </w:r>
      <w:r w:rsidR="00480065">
        <w:tab/>
      </w:r>
      <w:r>
        <w:t xml:space="preserve">Bezpečnostní předpisy pro elektrická zařízení určená k užívání osobami </w:t>
      </w:r>
      <w:r w:rsidR="002E6728">
        <w:tab/>
      </w:r>
      <w:r w:rsidR="002E6728">
        <w:tab/>
      </w:r>
      <w:r w:rsidR="002E6728">
        <w:tab/>
      </w:r>
      <w:r w:rsidR="00B011B4">
        <w:tab/>
      </w:r>
      <w:r>
        <w:t>bez elektrotechnické kvalifikace</w:t>
      </w:r>
    </w:p>
    <w:p w:rsidR="005D0891" w:rsidRDefault="005D0891" w:rsidP="00B011B4">
      <w:pPr>
        <w:pStyle w:val="Normlnodsazen"/>
      </w:pPr>
      <w:r>
        <w:t xml:space="preserve">ČSN 33 2000 </w:t>
      </w:r>
      <w:r w:rsidR="00480065">
        <w:tab/>
      </w:r>
      <w:r>
        <w:t>Elektrotechnické předpisy, Elektrická zařízení, zejména:</w:t>
      </w:r>
    </w:p>
    <w:p w:rsidR="005D0891" w:rsidRDefault="005D0891" w:rsidP="00B011B4">
      <w:pPr>
        <w:pStyle w:val="Normlnodsazen"/>
      </w:pPr>
      <w:r>
        <w:t>ČSN 33 2000-4</w:t>
      </w:r>
      <w:r w:rsidR="00B011B4">
        <w:t xml:space="preserve"> </w:t>
      </w:r>
      <w:r w:rsidR="00480065">
        <w:tab/>
      </w:r>
      <w:r>
        <w:t>Bezpečnost</w:t>
      </w:r>
    </w:p>
    <w:p w:rsidR="005D0891" w:rsidRDefault="005D0891" w:rsidP="00B011B4">
      <w:pPr>
        <w:pStyle w:val="Normlnodsazen"/>
      </w:pPr>
      <w:r>
        <w:tab/>
        <w:t xml:space="preserve">-41 </w:t>
      </w:r>
      <w:proofErr w:type="spellStart"/>
      <w:r>
        <w:t>ed</w:t>
      </w:r>
      <w:proofErr w:type="spellEnd"/>
      <w:r>
        <w:t xml:space="preserve">. </w:t>
      </w:r>
      <w:r w:rsidR="00E439A5">
        <w:t>3</w:t>
      </w:r>
      <w:r>
        <w:t xml:space="preserve"> </w:t>
      </w:r>
      <w:r w:rsidR="00E439A5">
        <w:tab/>
      </w:r>
      <w:r>
        <w:t xml:space="preserve">Ochrana před úrazem elektrickým proudem </w:t>
      </w:r>
    </w:p>
    <w:p w:rsidR="005D0891" w:rsidRDefault="005D0891" w:rsidP="00B011B4">
      <w:pPr>
        <w:pStyle w:val="Normlnodsazen"/>
      </w:pPr>
      <w:r>
        <w:tab/>
      </w:r>
      <w:r w:rsidR="00480065">
        <w:tab/>
      </w:r>
      <w:r>
        <w:t>-43</w:t>
      </w:r>
      <w:r w:rsidR="002E6728">
        <w:tab/>
      </w:r>
      <w:r>
        <w:t>Ochrana proti nadproudům</w:t>
      </w:r>
    </w:p>
    <w:p w:rsidR="005D0891" w:rsidRDefault="005D0891" w:rsidP="00B011B4">
      <w:pPr>
        <w:pStyle w:val="Normlnodsazen"/>
      </w:pPr>
      <w:r>
        <w:tab/>
      </w:r>
      <w:r w:rsidR="00480065">
        <w:tab/>
      </w:r>
      <w:r>
        <w:t>-44</w:t>
      </w:r>
      <w:r>
        <w:tab/>
        <w:t>Ochrana před přepětím</w:t>
      </w:r>
    </w:p>
    <w:p w:rsidR="005D0891" w:rsidRDefault="005D0891" w:rsidP="00B011B4">
      <w:pPr>
        <w:pStyle w:val="Normlnodsazen"/>
      </w:pPr>
      <w:r>
        <w:tab/>
      </w:r>
      <w:r w:rsidR="00480065">
        <w:tab/>
      </w:r>
      <w:r>
        <w:t>-45</w:t>
      </w:r>
      <w:r>
        <w:tab/>
        <w:t>Ochrana před podpětím</w:t>
      </w:r>
    </w:p>
    <w:p w:rsidR="005D0891" w:rsidRDefault="005D0891" w:rsidP="00B011B4">
      <w:pPr>
        <w:pStyle w:val="Normlnodsazen"/>
      </w:pPr>
      <w:r>
        <w:tab/>
      </w:r>
      <w:r w:rsidR="00480065">
        <w:tab/>
      </w:r>
      <w:r>
        <w:t>-47</w:t>
      </w:r>
      <w:r>
        <w:tab/>
        <w:t>Použití ochranných opatření pro zajištění bezpečnosti</w:t>
      </w:r>
    </w:p>
    <w:p w:rsidR="005D0891" w:rsidRDefault="005D0891" w:rsidP="00B011B4">
      <w:pPr>
        <w:pStyle w:val="Normlnodsazen"/>
      </w:pPr>
      <w:r>
        <w:tab/>
      </w:r>
      <w:r w:rsidR="00480065">
        <w:tab/>
      </w:r>
      <w:r>
        <w:t xml:space="preserve">-48 </w:t>
      </w:r>
      <w:r>
        <w:tab/>
        <w:t xml:space="preserve">Výběr opatření na ochranu pře úrazem el. </w:t>
      </w:r>
      <w:proofErr w:type="gramStart"/>
      <w:r>
        <w:t>proudem</w:t>
      </w:r>
      <w:proofErr w:type="gramEnd"/>
      <w:r>
        <w:t xml:space="preserve"> dle vnějších vlivů</w:t>
      </w:r>
    </w:p>
    <w:p w:rsidR="005D0891" w:rsidRDefault="005D0891" w:rsidP="00B011B4">
      <w:pPr>
        <w:pStyle w:val="Normlnodsazen"/>
      </w:pPr>
      <w:r>
        <w:t xml:space="preserve">ČSN 33 2000-5 </w:t>
      </w:r>
      <w:r w:rsidR="00480065">
        <w:tab/>
      </w:r>
      <w:r>
        <w:t>Výběr a stavba elektrických zařízení:</w:t>
      </w:r>
    </w:p>
    <w:p w:rsidR="005D0891" w:rsidRDefault="005D0891" w:rsidP="00B011B4">
      <w:pPr>
        <w:pStyle w:val="Normlnodsazen"/>
      </w:pPr>
      <w:r>
        <w:tab/>
        <w:t xml:space="preserve">-51 ed.3 </w:t>
      </w:r>
      <w:r w:rsidR="002E6728">
        <w:t xml:space="preserve">  </w:t>
      </w:r>
      <w:r w:rsidR="00B011B4">
        <w:tab/>
      </w:r>
      <w:r>
        <w:t>Všeobecné předpisy</w:t>
      </w:r>
    </w:p>
    <w:p w:rsidR="005D0891" w:rsidRDefault="00B011B4" w:rsidP="00B011B4">
      <w:pPr>
        <w:pStyle w:val="Normlnodsazen"/>
      </w:pPr>
      <w:r>
        <w:tab/>
        <w:t>-52</w:t>
      </w:r>
      <w:r w:rsidR="002E6728">
        <w:t xml:space="preserve"> ed.2</w:t>
      </w:r>
      <w:r w:rsidR="002E6728">
        <w:tab/>
      </w:r>
      <w:r w:rsidR="005D0891">
        <w:t>Výběr soustav a stavba vedení</w:t>
      </w:r>
    </w:p>
    <w:p w:rsidR="005D0891" w:rsidRDefault="005D0891" w:rsidP="00B011B4">
      <w:pPr>
        <w:pStyle w:val="Normlnodsazen"/>
      </w:pPr>
      <w:r>
        <w:tab/>
        <w:t>-523</w:t>
      </w:r>
      <w:r>
        <w:tab/>
      </w:r>
      <w:r w:rsidR="00480065">
        <w:tab/>
      </w:r>
      <w:r>
        <w:t>Dovolené proudy</w:t>
      </w:r>
    </w:p>
    <w:p w:rsidR="005D0891" w:rsidRDefault="005D0891" w:rsidP="00B011B4">
      <w:pPr>
        <w:pStyle w:val="Normlnodsazen"/>
      </w:pPr>
      <w:r>
        <w:tab/>
        <w:t xml:space="preserve">-54 ed.2 </w:t>
      </w:r>
      <w:r w:rsidR="00B011B4">
        <w:tab/>
      </w:r>
      <w:r>
        <w:t>Uzemnění, ochranné vodiče</w:t>
      </w:r>
      <w:r w:rsidR="00B011B4">
        <w:t xml:space="preserve"> </w:t>
      </w:r>
      <w:r>
        <w:t>a vodiče ochranného pospojování</w:t>
      </w:r>
    </w:p>
    <w:p w:rsidR="005D0891" w:rsidRDefault="005D0891" w:rsidP="00B011B4">
      <w:pPr>
        <w:pStyle w:val="Normlnodsazen"/>
      </w:pPr>
      <w:r>
        <w:t xml:space="preserve">ČSN 33 2000-6 </w:t>
      </w:r>
      <w:r>
        <w:tab/>
        <w:t>Revize</w:t>
      </w:r>
    </w:p>
    <w:p w:rsidR="005D0891" w:rsidRDefault="005D0891" w:rsidP="00B011B4">
      <w:pPr>
        <w:pStyle w:val="Normlnodsazen"/>
      </w:pPr>
      <w:r>
        <w:tab/>
        <w:t>-61</w:t>
      </w:r>
      <w:r>
        <w:tab/>
      </w:r>
      <w:r w:rsidR="00480065">
        <w:tab/>
      </w:r>
      <w:r>
        <w:t>Postupy při výchozí revizi</w:t>
      </w:r>
    </w:p>
    <w:p w:rsidR="005D0891" w:rsidRDefault="005D0891" w:rsidP="00B011B4">
      <w:pPr>
        <w:pStyle w:val="Normlnodsazen"/>
      </w:pPr>
      <w:r>
        <w:t xml:space="preserve">ČSN 33 2040 </w:t>
      </w:r>
      <w:r>
        <w:tab/>
        <w:t xml:space="preserve">Ochrana před účinky elektromagnetického </w:t>
      </w:r>
      <w:r w:rsidR="00EC0BD5">
        <w:t xml:space="preserve">pole 50 Hz v pásmu vlivu </w:t>
      </w:r>
      <w:proofErr w:type="spellStart"/>
      <w:r w:rsidR="00EC0BD5">
        <w:t>elektri</w:t>
      </w:r>
      <w:proofErr w:type="spellEnd"/>
      <w:r w:rsidR="00EC0BD5">
        <w:t>-</w:t>
      </w:r>
      <w:r w:rsidR="00B011B4">
        <w:tab/>
      </w:r>
      <w:r w:rsidR="00B011B4">
        <w:tab/>
      </w:r>
      <w:r w:rsidR="00B011B4">
        <w:tab/>
      </w:r>
      <w:proofErr w:type="spellStart"/>
      <w:r>
        <w:t>zační</w:t>
      </w:r>
      <w:proofErr w:type="spellEnd"/>
      <w:r>
        <w:t xml:space="preserve"> soustavy</w:t>
      </w:r>
    </w:p>
    <w:p w:rsidR="005D0891" w:rsidRDefault="005D0891" w:rsidP="00B011B4">
      <w:pPr>
        <w:pStyle w:val="Normlnodsazen"/>
      </w:pPr>
      <w:r>
        <w:t>ČSN 33 2130 ed.</w:t>
      </w:r>
      <w:r w:rsidR="00A25120">
        <w:t>3</w:t>
      </w:r>
      <w:r>
        <w:t xml:space="preserve"> Elektrické instalace nízkého napětí – vnitřní elektrické rozvody</w:t>
      </w:r>
      <w:r>
        <w:tab/>
      </w:r>
      <w:r>
        <w:tab/>
      </w:r>
    </w:p>
    <w:p w:rsidR="005D0891" w:rsidRDefault="005D0891" w:rsidP="00B011B4">
      <w:pPr>
        <w:pStyle w:val="Normlnodsazen"/>
      </w:pPr>
      <w:r>
        <w:t xml:space="preserve">ČSN EN </w:t>
      </w:r>
      <w:r w:rsidR="00480065">
        <w:t>12464-1</w:t>
      </w:r>
      <w:r>
        <w:tab/>
      </w:r>
      <w:r w:rsidR="00480065">
        <w:t>Osvětlení pracovních prostorů – Vnitřní pracovní prostory</w:t>
      </w:r>
    </w:p>
    <w:p w:rsidR="005D0891" w:rsidRDefault="005D0891" w:rsidP="00B011B4">
      <w:pPr>
        <w:pStyle w:val="Normlnodsazen"/>
      </w:pPr>
      <w:r>
        <w:t>ČSN EN 62305-3</w:t>
      </w:r>
      <w:r>
        <w:tab/>
        <w:t>Ochrana před bleskem - Hmotné škody na stavbách a nebezpečí života</w:t>
      </w:r>
    </w:p>
    <w:p w:rsidR="005D0891" w:rsidRDefault="005D0891" w:rsidP="00B011B4">
      <w:pPr>
        <w:pStyle w:val="Normlnodsazen"/>
      </w:pPr>
      <w:r>
        <w:t>ČSN EN 50110-1</w:t>
      </w:r>
      <w:r>
        <w:tab/>
        <w:t>Obsluha a práce na elektrických zařízeních</w:t>
      </w:r>
    </w:p>
    <w:p w:rsidR="005D0891" w:rsidRDefault="005D0891" w:rsidP="00B011B4">
      <w:pPr>
        <w:pStyle w:val="Normlnodsazen"/>
      </w:pPr>
      <w:r>
        <w:t xml:space="preserve">ČSN 33 2312 </w:t>
      </w:r>
      <w:r>
        <w:tab/>
        <w:t xml:space="preserve">El. </w:t>
      </w:r>
      <w:proofErr w:type="gramStart"/>
      <w:r>
        <w:t>zařízení</w:t>
      </w:r>
      <w:proofErr w:type="gramEnd"/>
      <w:r>
        <w:t xml:space="preserve"> v hořlavých látkách a na nich</w:t>
      </w:r>
    </w:p>
    <w:p w:rsidR="005D0891" w:rsidRDefault="005D0891" w:rsidP="00B011B4">
      <w:pPr>
        <w:pStyle w:val="Normlnodsazen"/>
      </w:pPr>
      <w:r>
        <w:t xml:space="preserve">ČSN 73 0802 </w:t>
      </w:r>
      <w:r>
        <w:tab/>
        <w:t>Požární bezpečnost staveb – Nevýrobní objekty</w:t>
      </w:r>
    </w:p>
    <w:p w:rsidR="005D0891" w:rsidRDefault="005D0891" w:rsidP="00B011B4">
      <w:pPr>
        <w:pStyle w:val="Normlnodsazen"/>
      </w:pPr>
      <w:r>
        <w:t xml:space="preserve">ČSN 73 0802 </w:t>
      </w:r>
      <w:r>
        <w:tab/>
        <w:t>Požární bezpečnost staveb – Kabelové rozvody</w:t>
      </w:r>
    </w:p>
    <w:p w:rsidR="00E439A5" w:rsidRPr="00E439A5" w:rsidRDefault="00E439A5" w:rsidP="00E439A5">
      <w:r>
        <w:t>a další související předpisy.</w:t>
      </w:r>
    </w:p>
    <w:sectPr w:rsidR="00E439A5" w:rsidRPr="00E439A5" w:rsidSect="005D0891">
      <w:headerReference w:type="default" r:id="rId8"/>
      <w:footerReference w:type="default" r:id="rId9"/>
      <w:pgSz w:w="11906" w:h="16838"/>
      <w:pgMar w:top="1418" w:right="849" w:bottom="1418" w:left="1276"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D16" w:rsidRDefault="00D14D16" w:rsidP="00155E66">
      <w:r>
        <w:separator/>
      </w:r>
    </w:p>
  </w:endnote>
  <w:endnote w:type="continuationSeparator" w:id="0">
    <w:p w:rsidR="00D14D16" w:rsidRDefault="00D14D16" w:rsidP="00155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ogue">
    <w:altName w:val="Times New Roman"/>
    <w:panose1 w:val="00000000000000000000"/>
    <w:charset w:val="00"/>
    <w:family w:val="auto"/>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8414960"/>
      <w:docPartObj>
        <w:docPartGallery w:val="Page Numbers (Bottom of Page)"/>
        <w:docPartUnique/>
      </w:docPartObj>
    </w:sdtPr>
    <w:sdtEndPr/>
    <w:sdtContent>
      <w:p w:rsidR="00D14D16" w:rsidRDefault="00D14D16">
        <w:pPr>
          <w:pStyle w:val="Zpat"/>
          <w:jc w:val="center"/>
        </w:pPr>
        <w:r>
          <w:fldChar w:fldCharType="begin"/>
        </w:r>
        <w:r>
          <w:instrText xml:space="preserve"> PAGE   \* MERGEFORMAT </w:instrText>
        </w:r>
        <w:r>
          <w:fldChar w:fldCharType="separate"/>
        </w:r>
        <w:r w:rsidR="00FB0188">
          <w:rPr>
            <w:noProof/>
          </w:rPr>
          <w:t>7</w:t>
        </w:r>
        <w:r>
          <w:rPr>
            <w:noProof/>
          </w:rPr>
          <w:fldChar w:fldCharType="end"/>
        </w:r>
      </w:p>
    </w:sdtContent>
  </w:sdt>
  <w:p w:rsidR="00D14D16" w:rsidRDefault="00D14D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D16" w:rsidRDefault="00D14D16" w:rsidP="00155E66">
      <w:r>
        <w:separator/>
      </w:r>
    </w:p>
  </w:footnote>
  <w:footnote w:type="continuationSeparator" w:id="0">
    <w:p w:rsidR="00D14D16" w:rsidRDefault="00D14D16" w:rsidP="00155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16" w:rsidRDefault="00D14D16" w:rsidP="00F936CF">
    <w:pPr>
      <w:pStyle w:val="Zhlav"/>
      <w:pBdr>
        <w:bottom w:val="single" w:sz="6" w:space="1" w:color="auto"/>
      </w:pBdr>
      <w:tabs>
        <w:tab w:val="clear" w:pos="4536"/>
        <w:tab w:val="clear" w:pos="9072"/>
        <w:tab w:val="center" w:pos="5103"/>
        <w:tab w:val="right" w:pos="9781"/>
      </w:tabs>
      <w:ind w:firstLine="0"/>
      <w:rPr>
        <w:sz w:val="18"/>
      </w:rPr>
    </w:pPr>
    <w:r>
      <w:rPr>
        <w:sz w:val="18"/>
      </w:rPr>
      <w:t>Ing. Tomáš Lebr</w:t>
    </w:r>
    <w:r>
      <w:rPr>
        <w:sz w:val="18"/>
      </w:rPr>
      <w:tab/>
    </w:r>
    <w:r>
      <w:rPr>
        <w:b/>
        <w:szCs w:val="22"/>
      </w:rPr>
      <w:t>Domov Pod Lipami – rekonstrukce stravovacího provozu</w:t>
    </w:r>
    <w:r>
      <w:rPr>
        <w:b/>
        <w:sz w:val="18"/>
      </w:rPr>
      <w:tab/>
    </w:r>
    <w:r>
      <w:rPr>
        <w:sz w:val="18"/>
      </w:rPr>
      <w:t>0</w:t>
    </w:r>
    <w:r w:rsidR="00615928">
      <w:rPr>
        <w:sz w:val="18"/>
      </w:rPr>
      <w:t>3</w:t>
    </w:r>
    <w:r>
      <w:rPr>
        <w:sz w:val="18"/>
      </w:rPr>
      <w:t>/2018</w:t>
    </w:r>
  </w:p>
  <w:p w:rsidR="00D14D16" w:rsidRDefault="00D14D16" w:rsidP="001E0186">
    <w:pPr>
      <w:pStyle w:val="Zhlav"/>
      <w:pBdr>
        <w:bottom w:val="single" w:sz="6" w:space="1" w:color="auto"/>
      </w:pBdr>
      <w:tabs>
        <w:tab w:val="clear" w:pos="4536"/>
        <w:tab w:val="clear" w:pos="9072"/>
        <w:tab w:val="center" w:pos="5103"/>
        <w:tab w:val="right" w:pos="9781"/>
      </w:tabs>
      <w:ind w:firstLine="0"/>
      <w:rPr>
        <w:sz w:val="18"/>
      </w:rPr>
    </w:pPr>
    <w:r>
      <w:rPr>
        <w:sz w:val="18"/>
      </w:rPr>
      <w:tab/>
      <w:t>silnoproudá elektroinstalace - DPS</w:t>
    </w:r>
    <w:r>
      <w:rPr>
        <w:b/>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5467AB"/>
    <w:multiLevelType w:val="multilevel"/>
    <w:tmpl w:val="B74C70FC"/>
    <w:lvl w:ilvl="0">
      <w:start w:val="1"/>
      <w:numFmt w:val="decimal"/>
      <w:pStyle w:val="Nadpis1"/>
      <w:lvlText w:val="%1."/>
      <w:lvlJc w:val="left"/>
      <w:pPr>
        <w:ind w:left="432" w:hanging="432"/>
      </w:pPr>
      <w:rPr>
        <w:rFonts w:hint="default"/>
      </w:rPr>
    </w:lvl>
    <w:lvl w:ilvl="1">
      <w:start w:val="1"/>
      <w:numFmt w:val="decimal"/>
      <w:pStyle w:val="Nadpis2"/>
      <w:lvlText w:val="%1.%2"/>
      <w:lvlJc w:val="left"/>
      <w:pPr>
        <w:tabs>
          <w:tab w:val="num" w:pos="578"/>
        </w:tabs>
        <w:ind w:left="576" w:hanging="576"/>
      </w:pPr>
      <w:rPr>
        <w:rFonts w:hint="default"/>
        <w:b w:val="0"/>
      </w:rPr>
    </w:lvl>
    <w:lvl w:ilvl="2">
      <w:start w:val="1"/>
      <w:numFmt w:val="decimal"/>
      <w:pStyle w:val="Nadpis3"/>
      <w:lvlText w:val="%1.%2.%3"/>
      <w:lvlJc w:val="left"/>
      <w:pPr>
        <w:ind w:left="720" w:hanging="720"/>
      </w:pPr>
      <w:rPr>
        <w:rFonts w:hint="default"/>
        <w:b w:val="0"/>
        <w:i w:val="0"/>
        <w:sz w:val="24"/>
        <w:szCs w:val="24"/>
      </w:rPr>
    </w:lvl>
    <w:lvl w:ilvl="3">
      <w:start w:val="1"/>
      <w:numFmt w:val="upperLetter"/>
      <w:lvlText w:val="%4."/>
      <w:lvlJc w:val="left"/>
      <w:pPr>
        <w:ind w:left="864" w:hanging="864"/>
      </w:pPr>
      <w:rPr>
        <w:rFonts w:hint="default"/>
      </w:rPr>
    </w:lvl>
    <w:lvl w:ilvl="4">
      <w:start w:val="1"/>
      <w:numFmt w:val="lowerLetter"/>
      <w:pStyle w:val="Nadpis5"/>
      <w:lvlText w:val="%5)"/>
      <w:lvlJc w:val="left"/>
      <w:pPr>
        <w:ind w:left="1008" w:hanging="1008"/>
      </w:pPr>
      <w:rPr>
        <w:rFonts w:hint="default"/>
      </w:rPr>
    </w:lvl>
    <w:lvl w:ilvl="5">
      <w:start w:val="1"/>
      <w:numFmt w:val="lowerLetter"/>
      <w:pStyle w:val="Nadpis6"/>
      <w:lvlText w:val="%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 w15:restartNumberingAfterBreak="0">
    <w:nsid w:val="60783829"/>
    <w:multiLevelType w:val="multilevel"/>
    <w:tmpl w:val="24622960"/>
    <w:styleLink w:val="Aktulnseznam2"/>
    <w:lvl w:ilvl="0">
      <w:start w:val="1"/>
      <w:numFmt w:val="decimal"/>
      <w:lvlText w:val="%1."/>
      <w:lvlJc w:val="left"/>
      <w:pPr>
        <w:tabs>
          <w:tab w:val="num" w:pos="491"/>
        </w:tabs>
        <w:ind w:left="360" w:hanging="360"/>
      </w:pPr>
      <w:rPr>
        <w:rFonts w:hint="default"/>
        <w:b/>
        <w:i w:val="0"/>
        <w:sz w:val="28"/>
        <w:szCs w:val="2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62831969"/>
    <w:multiLevelType w:val="hybridMultilevel"/>
    <w:tmpl w:val="1B107858"/>
    <w:lvl w:ilvl="0" w:tplc="62DABD24">
      <w:start w:val="1"/>
      <w:numFmt w:val="upperLetter"/>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CD3963"/>
    <w:multiLevelType w:val="multilevel"/>
    <w:tmpl w:val="0405001D"/>
    <w:styleLink w:val="Styl1"/>
    <w:lvl w:ilvl="0">
      <w:start w:val="1"/>
      <w:numFmt w:val="decimal"/>
      <w:lvlText w:val="%1"/>
      <w:lvlJc w:val="left"/>
      <w:pPr>
        <w:tabs>
          <w:tab w:val="num" w:pos="360"/>
        </w:tabs>
        <w:ind w:left="360" w:hanging="360"/>
      </w:pPr>
      <w:rPr>
        <w:rFonts w:ascii="Arial" w:hAnsi="Arial" w:hint="default"/>
        <w:b/>
        <w:color w:val="auto"/>
        <w:sz w:val="28"/>
        <w:szCs w:val="2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142"/>
  <w:drawingGridHorizontalSpacing w:val="120"/>
  <w:displayHorizontalDrawingGridEvery w:val="2"/>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666"/>
    <w:rsid w:val="00010CDF"/>
    <w:rsid w:val="0001191B"/>
    <w:rsid w:val="000142DC"/>
    <w:rsid w:val="00015397"/>
    <w:rsid w:val="000171AF"/>
    <w:rsid w:val="000214DD"/>
    <w:rsid w:val="00022353"/>
    <w:rsid w:val="0002569A"/>
    <w:rsid w:val="0005007D"/>
    <w:rsid w:val="000536AC"/>
    <w:rsid w:val="00057890"/>
    <w:rsid w:val="00062B47"/>
    <w:rsid w:val="00067157"/>
    <w:rsid w:val="00071DEF"/>
    <w:rsid w:val="000733B2"/>
    <w:rsid w:val="0007525D"/>
    <w:rsid w:val="00076AE7"/>
    <w:rsid w:val="0007712C"/>
    <w:rsid w:val="00082E32"/>
    <w:rsid w:val="00083D7D"/>
    <w:rsid w:val="00084998"/>
    <w:rsid w:val="00084ED4"/>
    <w:rsid w:val="00086564"/>
    <w:rsid w:val="00086E1F"/>
    <w:rsid w:val="000929C0"/>
    <w:rsid w:val="00093CBC"/>
    <w:rsid w:val="000A04B9"/>
    <w:rsid w:val="000A15DE"/>
    <w:rsid w:val="000A6108"/>
    <w:rsid w:val="000A67D0"/>
    <w:rsid w:val="000A6EB4"/>
    <w:rsid w:val="000B4370"/>
    <w:rsid w:val="000B7F49"/>
    <w:rsid w:val="000C27FB"/>
    <w:rsid w:val="000C35E6"/>
    <w:rsid w:val="000C3608"/>
    <w:rsid w:val="000C6FCB"/>
    <w:rsid w:val="000D5341"/>
    <w:rsid w:val="000E24AA"/>
    <w:rsid w:val="000E2B2F"/>
    <w:rsid w:val="000E41F4"/>
    <w:rsid w:val="000E6D18"/>
    <w:rsid w:val="000F0C40"/>
    <w:rsid w:val="000F16F6"/>
    <w:rsid w:val="000F6688"/>
    <w:rsid w:val="00100FF3"/>
    <w:rsid w:val="00102672"/>
    <w:rsid w:val="00105B88"/>
    <w:rsid w:val="00110355"/>
    <w:rsid w:val="00121A22"/>
    <w:rsid w:val="001321BE"/>
    <w:rsid w:val="00134A73"/>
    <w:rsid w:val="00141D47"/>
    <w:rsid w:val="00146255"/>
    <w:rsid w:val="00147678"/>
    <w:rsid w:val="001528DF"/>
    <w:rsid w:val="00155E66"/>
    <w:rsid w:val="00156087"/>
    <w:rsid w:val="00156A47"/>
    <w:rsid w:val="00163AA5"/>
    <w:rsid w:val="00167FFB"/>
    <w:rsid w:val="001723B7"/>
    <w:rsid w:val="00182B18"/>
    <w:rsid w:val="00184796"/>
    <w:rsid w:val="001859A9"/>
    <w:rsid w:val="00186B7F"/>
    <w:rsid w:val="0019251A"/>
    <w:rsid w:val="001A0092"/>
    <w:rsid w:val="001A0A95"/>
    <w:rsid w:val="001A6C2A"/>
    <w:rsid w:val="001B1EEB"/>
    <w:rsid w:val="001B2F6C"/>
    <w:rsid w:val="001B4A14"/>
    <w:rsid w:val="001C4A35"/>
    <w:rsid w:val="001C6C3F"/>
    <w:rsid w:val="001D054E"/>
    <w:rsid w:val="001D7AFF"/>
    <w:rsid w:val="001E0186"/>
    <w:rsid w:val="001F1828"/>
    <w:rsid w:val="001F38A1"/>
    <w:rsid w:val="002003D8"/>
    <w:rsid w:val="002041D5"/>
    <w:rsid w:val="00205705"/>
    <w:rsid w:val="00206363"/>
    <w:rsid w:val="0021016B"/>
    <w:rsid w:val="002122AC"/>
    <w:rsid w:val="00213714"/>
    <w:rsid w:val="00213A96"/>
    <w:rsid w:val="00215F27"/>
    <w:rsid w:val="002169B8"/>
    <w:rsid w:val="00222832"/>
    <w:rsid w:val="00231302"/>
    <w:rsid w:val="00235631"/>
    <w:rsid w:val="00251100"/>
    <w:rsid w:val="002547EF"/>
    <w:rsid w:val="00255C21"/>
    <w:rsid w:val="00260B8C"/>
    <w:rsid w:val="00271541"/>
    <w:rsid w:val="0027178B"/>
    <w:rsid w:val="002804D0"/>
    <w:rsid w:val="0028100D"/>
    <w:rsid w:val="00281EE6"/>
    <w:rsid w:val="002859F6"/>
    <w:rsid w:val="00292C87"/>
    <w:rsid w:val="00293C45"/>
    <w:rsid w:val="002943CE"/>
    <w:rsid w:val="00296CED"/>
    <w:rsid w:val="00297F33"/>
    <w:rsid w:val="002A0D1E"/>
    <w:rsid w:val="002A2121"/>
    <w:rsid w:val="002A55E6"/>
    <w:rsid w:val="002B61B1"/>
    <w:rsid w:val="002B65A8"/>
    <w:rsid w:val="002C21CC"/>
    <w:rsid w:val="002C3AA9"/>
    <w:rsid w:val="002C5020"/>
    <w:rsid w:val="002C542C"/>
    <w:rsid w:val="002D10DD"/>
    <w:rsid w:val="002D1EB5"/>
    <w:rsid w:val="002D50FF"/>
    <w:rsid w:val="002E0541"/>
    <w:rsid w:val="002E0D72"/>
    <w:rsid w:val="002E1F34"/>
    <w:rsid w:val="002E26B2"/>
    <w:rsid w:val="002E367D"/>
    <w:rsid w:val="002E6039"/>
    <w:rsid w:val="002E6728"/>
    <w:rsid w:val="002E6F4A"/>
    <w:rsid w:val="002E7601"/>
    <w:rsid w:val="002F1F93"/>
    <w:rsid w:val="002F6A14"/>
    <w:rsid w:val="002F7137"/>
    <w:rsid w:val="003016B6"/>
    <w:rsid w:val="00305561"/>
    <w:rsid w:val="0030590D"/>
    <w:rsid w:val="00312829"/>
    <w:rsid w:val="00315E9C"/>
    <w:rsid w:val="0032022E"/>
    <w:rsid w:val="00323025"/>
    <w:rsid w:val="003266A2"/>
    <w:rsid w:val="00332FDE"/>
    <w:rsid w:val="00337B4B"/>
    <w:rsid w:val="00341E03"/>
    <w:rsid w:val="00343382"/>
    <w:rsid w:val="00343699"/>
    <w:rsid w:val="0034649D"/>
    <w:rsid w:val="00347500"/>
    <w:rsid w:val="00362323"/>
    <w:rsid w:val="00367BBB"/>
    <w:rsid w:val="003706FB"/>
    <w:rsid w:val="00372F10"/>
    <w:rsid w:val="00385B94"/>
    <w:rsid w:val="00386127"/>
    <w:rsid w:val="00386BF6"/>
    <w:rsid w:val="003A00B3"/>
    <w:rsid w:val="003A6C08"/>
    <w:rsid w:val="003B5335"/>
    <w:rsid w:val="003B5B48"/>
    <w:rsid w:val="003C30DF"/>
    <w:rsid w:val="003C48CA"/>
    <w:rsid w:val="003D1C4D"/>
    <w:rsid w:val="003D516D"/>
    <w:rsid w:val="003D52E2"/>
    <w:rsid w:val="003D7197"/>
    <w:rsid w:val="003D7455"/>
    <w:rsid w:val="003E151D"/>
    <w:rsid w:val="003E1B20"/>
    <w:rsid w:val="003E2732"/>
    <w:rsid w:val="003E3388"/>
    <w:rsid w:val="003F3B20"/>
    <w:rsid w:val="004000B4"/>
    <w:rsid w:val="004008DE"/>
    <w:rsid w:val="00416C03"/>
    <w:rsid w:val="0042420D"/>
    <w:rsid w:val="004256FD"/>
    <w:rsid w:val="0042765D"/>
    <w:rsid w:val="004312EB"/>
    <w:rsid w:val="0043425A"/>
    <w:rsid w:val="004350AD"/>
    <w:rsid w:val="00444F51"/>
    <w:rsid w:val="004451F4"/>
    <w:rsid w:val="004457B0"/>
    <w:rsid w:val="00454FFD"/>
    <w:rsid w:val="00457507"/>
    <w:rsid w:val="00465953"/>
    <w:rsid w:val="00466243"/>
    <w:rsid w:val="0047280B"/>
    <w:rsid w:val="00472835"/>
    <w:rsid w:val="00474E9C"/>
    <w:rsid w:val="00477611"/>
    <w:rsid w:val="00480065"/>
    <w:rsid w:val="00483B02"/>
    <w:rsid w:val="004908A0"/>
    <w:rsid w:val="004A4BA6"/>
    <w:rsid w:val="004A4CEC"/>
    <w:rsid w:val="004A5278"/>
    <w:rsid w:val="004B26D9"/>
    <w:rsid w:val="004B4601"/>
    <w:rsid w:val="004B5ED9"/>
    <w:rsid w:val="004C370B"/>
    <w:rsid w:val="004C75D7"/>
    <w:rsid w:val="004F2063"/>
    <w:rsid w:val="004F3D9F"/>
    <w:rsid w:val="004F538E"/>
    <w:rsid w:val="004F72FE"/>
    <w:rsid w:val="00500676"/>
    <w:rsid w:val="00501193"/>
    <w:rsid w:val="0050187A"/>
    <w:rsid w:val="00506157"/>
    <w:rsid w:val="00507CF6"/>
    <w:rsid w:val="00511F43"/>
    <w:rsid w:val="0051593E"/>
    <w:rsid w:val="00515E72"/>
    <w:rsid w:val="0051633E"/>
    <w:rsid w:val="00523A23"/>
    <w:rsid w:val="00532428"/>
    <w:rsid w:val="00533E13"/>
    <w:rsid w:val="00533E97"/>
    <w:rsid w:val="00541932"/>
    <w:rsid w:val="005448C5"/>
    <w:rsid w:val="0054634D"/>
    <w:rsid w:val="005477F9"/>
    <w:rsid w:val="00557B7F"/>
    <w:rsid w:val="00563AFA"/>
    <w:rsid w:val="00564A19"/>
    <w:rsid w:val="00566B9B"/>
    <w:rsid w:val="005742F1"/>
    <w:rsid w:val="0058209A"/>
    <w:rsid w:val="005831ED"/>
    <w:rsid w:val="005833A2"/>
    <w:rsid w:val="00592F30"/>
    <w:rsid w:val="00595C50"/>
    <w:rsid w:val="005A385D"/>
    <w:rsid w:val="005A6454"/>
    <w:rsid w:val="005B012A"/>
    <w:rsid w:val="005C0B04"/>
    <w:rsid w:val="005D0891"/>
    <w:rsid w:val="005D1758"/>
    <w:rsid w:val="005E598A"/>
    <w:rsid w:val="005F0872"/>
    <w:rsid w:val="005F2A39"/>
    <w:rsid w:val="005F2E7B"/>
    <w:rsid w:val="005F353E"/>
    <w:rsid w:val="005F5625"/>
    <w:rsid w:val="005F6E14"/>
    <w:rsid w:val="005F75A9"/>
    <w:rsid w:val="00601E98"/>
    <w:rsid w:val="00605A87"/>
    <w:rsid w:val="00613474"/>
    <w:rsid w:val="00615928"/>
    <w:rsid w:val="00616A92"/>
    <w:rsid w:val="00617864"/>
    <w:rsid w:val="006179DA"/>
    <w:rsid w:val="0062201F"/>
    <w:rsid w:val="006252F7"/>
    <w:rsid w:val="00632F03"/>
    <w:rsid w:val="00634FF2"/>
    <w:rsid w:val="00641783"/>
    <w:rsid w:val="0065610A"/>
    <w:rsid w:val="00660D89"/>
    <w:rsid w:val="00661EE8"/>
    <w:rsid w:val="00663631"/>
    <w:rsid w:val="00663673"/>
    <w:rsid w:val="00664CF8"/>
    <w:rsid w:val="00670299"/>
    <w:rsid w:val="00675ECE"/>
    <w:rsid w:val="00681614"/>
    <w:rsid w:val="0068391C"/>
    <w:rsid w:val="006844C0"/>
    <w:rsid w:val="00693C6F"/>
    <w:rsid w:val="00695288"/>
    <w:rsid w:val="00696A41"/>
    <w:rsid w:val="006B05B4"/>
    <w:rsid w:val="006B0FB2"/>
    <w:rsid w:val="006B555D"/>
    <w:rsid w:val="006C1E85"/>
    <w:rsid w:val="006C2053"/>
    <w:rsid w:val="006D6D86"/>
    <w:rsid w:val="006D7E76"/>
    <w:rsid w:val="006E2CA8"/>
    <w:rsid w:val="006E52CB"/>
    <w:rsid w:val="006E799F"/>
    <w:rsid w:val="006F3744"/>
    <w:rsid w:val="006F4440"/>
    <w:rsid w:val="006F56BA"/>
    <w:rsid w:val="006F7BCA"/>
    <w:rsid w:val="00705173"/>
    <w:rsid w:val="007133E1"/>
    <w:rsid w:val="007154D0"/>
    <w:rsid w:val="00721A4A"/>
    <w:rsid w:val="00721F0F"/>
    <w:rsid w:val="00726DA7"/>
    <w:rsid w:val="00730907"/>
    <w:rsid w:val="00730A82"/>
    <w:rsid w:val="007327CE"/>
    <w:rsid w:val="00734666"/>
    <w:rsid w:val="007401F7"/>
    <w:rsid w:val="00745986"/>
    <w:rsid w:val="00746166"/>
    <w:rsid w:val="00747F8B"/>
    <w:rsid w:val="007509F1"/>
    <w:rsid w:val="00755CBE"/>
    <w:rsid w:val="00756552"/>
    <w:rsid w:val="0075682F"/>
    <w:rsid w:val="0076094F"/>
    <w:rsid w:val="0076432E"/>
    <w:rsid w:val="0078664E"/>
    <w:rsid w:val="00794B7C"/>
    <w:rsid w:val="00796A15"/>
    <w:rsid w:val="00796E6C"/>
    <w:rsid w:val="00797862"/>
    <w:rsid w:val="007A1355"/>
    <w:rsid w:val="007A2406"/>
    <w:rsid w:val="007A2725"/>
    <w:rsid w:val="007B22C5"/>
    <w:rsid w:val="007B58E6"/>
    <w:rsid w:val="007C3BBD"/>
    <w:rsid w:val="007C3E50"/>
    <w:rsid w:val="007C4458"/>
    <w:rsid w:val="007C59D5"/>
    <w:rsid w:val="007C5EF9"/>
    <w:rsid w:val="007D7F1B"/>
    <w:rsid w:val="007E6EA0"/>
    <w:rsid w:val="007F4A99"/>
    <w:rsid w:val="007F6CB8"/>
    <w:rsid w:val="0081155F"/>
    <w:rsid w:val="0081211C"/>
    <w:rsid w:val="0081397A"/>
    <w:rsid w:val="00816A57"/>
    <w:rsid w:val="00816ED8"/>
    <w:rsid w:val="00825B54"/>
    <w:rsid w:val="0082677A"/>
    <w:rsid w:val="00840089"/>
    <w:rsid w:val="00841616"/>
    <w:rsid w:val="0084352E"/>
    <w:rsid w:val="0084782A"/>
    <w:rsid w:val="00847A08"/>
    <w:rsid w:val="00852326"/>
    <w:rsid w:val="00852AEF"/>
    <w:rsid w:val="00852B25"/>
    <w:rsid w:val="00854ABF"/>
    <w:rsid w:val="00860BED"/>
    <w:rsid w:val="0086133A"/>
    <w:rsid w:val="008621A7"/>
    <w:rsid w:val="00880284"/>
    <w:rsid w:val="00881825"/>
    <w:rsid w:val="0088416A"/>
    <w:rsid w:val="008867C6"/>
    <w:rsid w:val="008879D2"/>
    <w:rsid w:val="00895FF2"/>
    <w:rsid w:val="008A7AFD"/>
    <w:rsid w:val="008B3825"/>
    <w:rsid w:val="008B7877"/>
    <w:rsid w:val="008C5FEC"/>
    <w:rsid w:val="008D05F7"/>
    <w:rsid w:val="008D0CE5"/>
    <w:rsid w:val="008D1E74"/>
    <w:rsid w:val="008D61A4"/>
    <w:rsid w:val="008E200E"/>
    <w:rsid w:val="008E2979"/>
    <w:rsid w:val="008E504E"/>
    <w:rsid w:val="008F6045"/>
    <w:rsid w:val="008F6589"/>
    <w:rsid w:val="00900E59"/>
    <w:rsid w:val="00900E5B"/>
    <w:rsid w:val="0090300C"/>
    <w:rsid w:val="00912E54"/>
    <w:rsid w:val="00913BA6"/>
    <w:rsid w:val="009165CE"/>
    <w:rsid w:val="00925F54"/>
    <w:rsid w:val="00934684"/>
    <w:rsid w:val="00936B88"/>
    <w:rsid w:val="00943787"/>
    <w:rsid w:val="00944B40"/>
    <w:rsid w:val="00944FA8"/>
    <w:rsid w:val="0095148E"/>
    <w:rsid w:val="00951D6B"/>
    <w:rsid w:val="00953083"/>
    <w:rsid w:val="00957C05"/>
    <w:rsid w:val="00961FED"/>
    <w:rsid w:val="009807F7"/>
    <w:rsid w:val="009852CA"/>
    <w:rsid w:val="00990331"/>
    <w:rsid w:val="00991207"/>
    <w:rsid w:val="009978DE"/>
    <w:rsid w:val="009A0F8E"/>
    <w:rsid w:val="009A19E6"/>
    <w:rsid w:val="009A1CA4"/>
    <w:rsid w:val="009A2A77"/>
    <w:rsid w:val="009B3CFA"/>
    <w:rsid w:val="009B7F05"/>
    <w:rsid w:val="009C72D3"/>
    <w:rsid w:val="009D1685"/>
    <w:rsid w:val="009D4B2C"/>
    <w:rsid w:val="009E6218"/>
    <w:rsid w:val="009F070D"/>
    <w:rsid w:val="009F245F"/>
    <w:rsid w:val="00A01472"/>
    <w:rsid w:val="00A05E99"/>
    <w:rsid w:val="00A12087"/>
    <w:rsid w:val="00A13485"/>
    <w:rsid w:val="00A145FE"/>
    <w:rsid w:val="00A15F48"/>
    <w:rsid w:val="00A2208C"/>
    <w:rsid w:val="00A2241C"/>
    <w:rsid w:val="00A25120"/>
    <w:rsid w:val="00A26C2E"/>
    <w:rsid w:val="00A30608"/>
    <w:rsid w:val="00A3071D"/>
    <w:rsid w:val="00A30E1F"/>
    <w:rsid w:val="00A373C5"/>
    <w:rsid w:val="00A410E7"/>
    <w:rsid w:val="00A458C7"/>
    <w:rsid w:val="00A467A4"/>
    <w:rsid w:val="00A509E3"/>
    <w:rsid w:val="00A5478F"/>
    <w:rsid w:val="00A6005F"/>
    <w:rsid w:val="00A61A92"/>
    <w:rsid w:val="00A67142"/>
    <w:rsid w:val="00A726DD"/>
    <w:rsid w:val="00A72CCF"/>
    <w:rsid w:val="00A80EE6"/>
    <w:rsid w:val="00A824AB"/>
    <w:rsid w:val="00A84CA5"/>
    <w:rsid w:val="00A86C87"/>
    <w:rsid w:val="00A913AB"/>
    <w:rsid w:val="00A92221"/>
    <w:rsid w:val="00A93DE5"/>
    <w:rsid w:val="00A95CD9"/>
    <w:rsid w:val="00A9609D"/>
    <w:rsid w:val="00A9638F"/>
    <w:rsid w:val="00AA2241"/>
    <w:rsid w:val="00AB03CD"/>
    <w:rsid w:val="00AB1497"/>
    <w:rsid w:val="00AB3B89"/>
    <w:rsid w:val="00AB4F7E"/>
    <w:rsid w:val="00AC485C"/>
    <w:rsid w:val="00AC4C5E"/>
    <w:rsid w:val="00AC64C9"/>
    <w:rsid w:val="00AD0DA6"/>
    <w:rsid w:val="00AD1DF0"/>
    <w:rsid w:val="00AD24DF"/>
    <w:rsid w:val="00AD2E35"/>
    <w:rsid w:val="00AD3B74"/>
    <w:rsid w:val="00AE02B9"/>
    <w:rsid w:val="00AE088E"/>
    <w:rsid w:val="00AE45F8"/>
    <w:rsid w:val="00AE59EC"/>
    <w:rsid w:val="00AE5C44"/>
    <w:rsid w:val="00AE6AAC"/>
    <w:rsid w:val="00AE6C02"/>
    <w:rsid w:val="00AF3191"/>
    <w:rsid w:val="00AF34EF"/>
    <w:rsid w:val="00B011B4"/>
    <w:rsid w:val="00B0178B"/>
    <w:rsid w:val="00B128B6"/>
    <w:rsid w:val="00B275A5"/>
    <w:rsid w:val="00B607C9"/>
    <w:rsid w:val="00B62C33"/>
    <w:rsid w:val="00B6591F"/>
    <w:rsid w:val="00B667CB"/>
    <w:rsid w:val="00B70645"/>
    <w:rsid w:val="00B73C25"/>
    <w:rsid w:val="00B77BE2"/>
    <w:rsid w:val="00B80EE1"/>
    <w:rsid w:val="00B85BE9"/>
    <w:rsid w:val="00B90CFF"/>
    <w:rsid w:val="00BB30DC"/>
    <w:rsid w:val="00BB3EB9"/>
    <w:rsid w:val="00BB4830"/>
    <w:rsid w:val="00BB5ACC"/>
    <w:rsid w:val="00BD1EBD"/>
    <w:rsid w:val="00BD5094"/>
    <w:rsid w:val="00BE1AD8"/>
    <w:rsid w:val="00BE2211"/>
    <w:rsid w:val="00BE5540"/>
    <w:rsid w:val="00BE6448"/>
    <w:rsid w:val="00BE6A78"/>
    <w:rsid w:val="00BF20FF"/>
    <w:rsid w:val="00BF2B97"/>
    <w:rsid w:val="00BF3D8C"/>
    <w:rsid w:val="00BF41A5"/>
    <w:rsid w:val="00BF41D9"/>
    <w:rsid w:val="00BF6D47"/>
    <w:rsid w:val="00C0485E"/>
    <w:rsid w:val="00C12F76"/>
    <w:rsid w:val="00C149F4"/>
    <w:rsid w:val="00C14DAC"/>
    <w:rsid w:val="00C1614A"/>
    <w:rsid w:val="00C17D03"/>
    <w:rsid w:val="00C20680"/>
    <w:rsid w:val="00C21545"/>
    <w:rsid w:val="00C27B4C"/>
    <w:rsid w:val="00C3180F"/>
    <w:rsid w:val="00C37A36"/>
    <w:rsid w:val="00C41523"/>
    <w:rsid w:val="00C431FC"/>
    <w:rsid w:val="00C45048"/>
    <w:rsid w:val="00C504DA"/>
    <w:rsid w:val="00C5418D"/>
    <w:rsid w:val="00C5506C"/>
    <w:rsid w:val="00C56931"/>
    <w:rsid w:val="00C61B10"/>
    <w:rsid w:val="00C63CE0"/>
    <w:rsid w:val="00C709C7"/>
    <w:rsid w:val="00C73EDA"/>
    <w:rsid w:val="00C75D12"/>
    <w:rsid w:val="00C771ED"/>
    <w:rsid w:val="00C775C9"/>
    <w:rsid w:val="00C77772"/>
    <w:rsid w:val="00C83585"/>
    <w:rsid w:val="00C845BA"/>
    <w:rsid w:val="00C8639C"/>
    <w:rsid w:val="00C9226D"/>
    <w:rsid w:val="00C925E2"/>
    <w:rsid w:val="00C93A65"/>
    <w:rsid w:val="00C947E9"/>
    <w:rsid w:val="00C9659A"/>
    <w:rsid w:val="00CA184D"/>
    <w:rsid w:val="00CA2C4B"/>
    <w:rsid w:val="00CB1DC9"/>
    <w:rsid w:val="00CB2E56"/>
    <w:rsid w:val="00CB6D75"/>
    <w:rsid w:val="00CC09EF"/>
    <w:rsid w:val="00CC71CA"/>
    <w:rsid w:val="00CD17A9"/>
    <w:rsid w:val="00CD2708"/>
    <w:rsid w:val="00CD7250"/>
    <w:rsid w:val="00CE665F"/>
    <w:rsid w:val="00CF06D3"/>
    <w:rsid w:val="00CF0EFF"/>
    <w:rsid w:val="00CF150B"/>
    <w:rsid w:val="00CF2E8C"/>
    <w:rsid w:val="00CF5194"/>
    <w:rsid w:val="00D00AC4"/>
    <w:rsid w:val="00D06533"/>
    <w:rsid w:val="00D06CE5"/>
    <w:rsid w:val="00D10657"/>
    <w:rsid w:val="00D13E60"/>
    <w:rsid w:val="00D14D16"/>
    <w:rsid w:val="00D200FD"/>
    <w:rsid w:val="00D67B31"/>
    <w:rsid w:val="00D710C8"/>
    <w:rsid w:val="00D72836"/>
    <w:rsid w:val="00D72E8B"/>
    <w:rsid w:val="00D73EB6"/>
    <w:rsid w:val="00D84F1A"/>
    <w:rsid w:val="00D905C9"/>
    <w:rsid w:val="00D92053"/>
    <w:rsid w:val="00D956E7"/>
    <w:rsid w:val="00D97984"/>
    <w:rsid w:val="00DA0853"/>
    <w:rsid w:val="00DA18FA"/>
    <w:rsid w:val="00DA316B"/>
    <w:rsid w:val="00DA36D4"/>
    <w:rsid w:val="00DA7F87"/>
    <w:rsid w:val="00DB2965"/>
    <w:rsid w:val="00DB52FA"/>
    <w:rsid w:val="00DB728F"/>
    <w:rsid w:val="00DC31A6"/>
    <w:rsid w:val="00DD2B93"/>
    <w:rsid w:val="00DD7725"/>
    <w:rsid w:val="00DE1454"/>
    <w:rsid w:val="00DE6C94"/>
    <w:rsid w:val="00DF01D4"/>
    <w:rsid w:val="00DF213A"/>
    <w:rsid w:val="00DF75F2"/>
    <w:rsid w:val="00DF7DFB"/>
    <w:rsid w:val="00DF7E33"/>
    <w:rsid w:val="00E12824"/>
    <w:rsid w:val="00E13CCE"/>
    <w:rsid w:val="00E23A68"/>
    <w:rsid w:val="00E247C1"/>
    <w:rsid w:val="00E32E2B"/>
    <w:rsid w:val="00E42230"/>
    <w:rsid w:val="00E42CC9"/>
    <w:rsid w:val="00E439A5"/>
    <w:rsid w:val="00E440CE"/>
    <w:rsid w:val="00E600B5"/>
    <w:rsid w:val="00E616EB"/>
    <w:rsid w:val="00E67F41"/>
    <w:rsid w:val="00E70115"/>
    <w:rsid w:val="00E71DD6"/>
    <w:rsid w:val="00E73102"/>
    <w:rsid w:val="00E75C38"/>
    <w:rsid w:val="00E80BE1"/>
    <w:rsid w:val="00E87D86"/>
    <w:rsid w:val="00E95E44"/>
    <w:rsid w:val="00EA23AD"/>
    <w:rsid w:val="00EB38D5"/>
    <w:rsid w:val="00EB3D70"/>
    <w:rsid w:val="00EC0BD5"/>
    <w:rsid w:val="00EC17CA"/>
    <w:rsid w:val="00EC5848"/>
    <w:rsid w:val="00ED024E"/>
    <w:rsid w:val="00ED37BE"/>
    <w:rsid w:val="00ED49F7"/>
    <w:rsid w:val="00ED5251"/>
    <w:rsid w:val="00ED6141"/>
    <w:rsid w:val="00ED74F7"/>
    <w:rsid w:val="00EE550C"/>
    <w:rsid w:val="00EE6F7C"/>
    <w:rsid w:val="00EF0332"/>
    <w:rsid w:val="00EF05C6"/>
    <w:rsid w:val="00F0000F"/>
    <w:rsid w:val="00F020B6"/>
    <w:rsid w:val="00F0346D"/>
    <w:rsid w:val="00F03BA6"/>
    <w:rsid w:val="00F06639"/>
    <w:rsid w:val="00F224BC"/>
    <w:rsid w:val="00F26E68"/>
    <w:rsid w:val="00F278EA"/>
    <w:rsid w:val="00F3450E"/>
    <w:rsid w:val="00F34B23"/>
    <w:rsid w:val="00F37AC5"/>
    <w:rsid w:val="00F41BE4"/>
    <w:rsid w:val="00F50B4E"/>
    <w:rsid w:val="00F604B5"/>
    <w:rsid w:val="00F66697"/>
    <w:rsid w:val="00F6738E"/>
    <w:rsid w:val="00F7604D"/>
    <w:rsid w:val="00F76A64"/>
    <w:rsid w:val="00F806DD"/>
    <w:rsid w:val="00F844FA"/>
    <w:rsid w:val="00F87580"/>
    <w:rsid w:val="00F936CF"/>
    <w:rsid w:val="00FA0C16"/>
    <w:rsid w:val="00FA53BE"/>
    <w:rsid w:val="00FA56B0"/>
    <w:rsid w:val="00FA6BCA"/>
    <w:rsid w:val="00FA7618"/>
    <w:rsid w:val="00FB0188"/>
    <w:rsid w:val="00FB3E34"/>
    <w:rsid w:val="00FB795D"/>
    <w:rsid w:val="00FC3F80"/>
    <w:rsid w:val="00FD0BF8"/>
    <w:rsid w:val="00FD509C"/>
    <w:rsid w:val="00FD77DF"/>
    <w:rsid w:val="00FD7CD4"/>
    <w:rsid w:val="00FE036B"/>
    <w:rsid w:val="00FE6A9C"/>
    <w:rsid w:val="00FE6FF0"/>
    <w:rsid w:val="00FF0FFB"/>
    <w:rsid w:val="00FF1A5F"/>
    <w:rsid w:val="00FF5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5:docId w15:val="{00713453-888C-4500-9352-2343B1F86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66A2"/>
    <w:pPr>
      <w:spacing w:before="180" w:after="120"/>
      <w:ind w:firstLine="397"/>
      <w:contextualSpacing/>
    </w:pPr>
    <w:rPr>
      <w:rFonts w:ascii="Arial" w:hAnsi="Arial"/>
      <w:sz w:val="22"/>
      <w:szCs w:val="24"/>
    </w:rPr>
  </w:style>
  <w:style w:type="paragraph" w:styleId="Nadpis1">
    <w:name w:val="heading 1"/>
    <w:basedOn w:val="Normln"/>
    <w:next w:val="Normln"/>
    <w:link w:val="Nadpis1Char"/>
    <w:autoRedefine/>
    <w:qFormat/>
    <w:rsid w:val="00156A47"/>
    <w:pPr>
      <w:keepNext/>
      <w:numPr>
        <w:numId w:val="3"/>
      </w:numPr>
      <w:tabs>
        <w:tab w:val="left" w:pos="1080"/>
      </w:tabs>
      <w:spacing w:before="240"/>
      <w:outlineLvl w:val="0"/>
    </w:pPr>
    <w:rPr>
      <w:rFonts w:cs="Arial"/>
      <w:b/>
      <w:snapToGrid w:val="0"/>
      <w:color w:val="000000"/>
      <w:kern w:val="28"/>
      <w:szCs w:val="28"/>
      <w:u w:val="single"/>
    </w:rPr>
  </w:style>
  <w:style w:type="paragraph" w:styleId="Nadpis2">
    <w:name w:val="heading 2"/>
    <w:basedOn w:val="Normln"/>
    <w:next w:val="Normln"/>
    <w:link w:val="Nadpis2Char"/>
    <w:autoRedefine/>
    <w:qFormat/>
    <w:rsid w:val="00C14DAC"/>
    <w:pPr>
      <w:keepNext/>
      <w:numPr>
        <w:ilvl w:val="1"/>
        <w:numId w:val="3"/>
      </w:numPr>
      <w:contextualSpacing w:val="0"/>
      <w:outlineLvl w:val="1"/>
    </w:pPr>
    <w:rPr>
      <w:rFonts w:cs="Arial"/>
      <w:bCs/>
      <w:iCs/>
      <w:snapToGrid w:val="0"/>
      <w:kern w:val="28"/>
      <w:szCs w:val="26"/>
      <w:u w:val="single"/>
    </w:rPr>
  </w:style>
  <w:style w:type="paragraph" w:styleId="Nadpis3">
    <w:name w:val="heading 3"/>
    <w:basedOn w:val="Normln"/>
    <w:next w:val="Normln"/>
    <w:link w:val="Nadpis3Char"/>
    <w:autoRedefine/>
    <w:unhideWhenUsed/>
    <w:qFormat/>
    <w:rsid w:val="00DA7F87"/>
    <w:pPr>
      <w:keepNext/>
      <w:keepLines/>
      <w:numPr>
        <w:ilvl w:val="2"/>
        <w:numId w:val="3"/>
      </w:numPr>
      <w:spacing w:before="120"/>
      <w:outlineLvl w:val="2"/>
    </w:pPr>
    <w:rPr>
      <w:rFonts w:eastAsiaTheme="majorEastAsia" w:cstheme="majorBidi"/>
      <w:bCs/>
    </w:rPr>
  </w:style>
  <w:style w:type="paragraph" w:styleId="Nadpis4">
    <w:name w:val="heading 4"/>
    <w:basedOn w:val="Normln"/>
    <w:next w:val="Normln"/>
    <w:link w:val="Nadpis4Char"/>
    <w:autoRedefine/>
    <w:unhideWhenUsed/>
    <w:qFormat/>
    <w:rsid w:val="00F020B6"/>
    <w:pPr>
      <w:keepNext/>
      <w:keepLines/>
      <w:numPr>
        <w:numId w:val="4"/>
      </w:numPr>
      <w:spacing w:before="120"/>
      <w:ind w:left="357" w:hanging="357"/>
      <w:outlineLvl w:val="3"/>
    </w:pPr>
    <w:rPr>
      <w:rFonts w:eastAsiaTheme="majorEastAsia" w:cstheme="majorBidi"/>
      <w:b/>
      <w:bCs/>
      <w:iCs/>
    </w:rPr>
  </w:style>
  <w:style w:type="paragraph" w:styleId="Nadpis5">
    <w:name w:val="heading 5"/>
    <w:basedOn w:val="Normln"/>
    <w:next w:val="Normln"/>
    <w:link w:val="Nadpis5Char"/>
    <w:autoRedefine/>
    <w:unhideWhenUsed/>
    <w:qFormat/>
    <w:rsid w:val="00E73102"/>
    <w:pPr>
      <w:keepNext/>
      <w:keepLines/>
      <w:numPr>
        <w:ilvl w:val="4"/>
        <w:numId w:val="3"/>
      </w:numPr>
      <w:spacing w:before="120" w:after="80"/>
      <w:outlineLvl w:val="4"/>
    </w:pPr>
    <w:rPr>
      <w:rFonts w:eastAsiaTheme="majorEastAsia" w:cstheme="majorBidi"/>
      <w:i/>
    </w:rPr>
  </w:style>
  <w:style w:type="paragraph" w:styleId="Nadpis6">
    <w:name w:val="heading 6"/>
    <w:basedOn w:val="Normln"/>
    <w:next w:val="Normln"/>
    <w:link w:val="Nadpis6Char"/>
    <w:autoRedefine/>
    <w:unhideWhenUsed/>
    <w:qFormat/>
    <w:rsid w:val="00B011B4"/>
    <w:pPr>
      <w:keepNext/>
      <w:keepLines/>
      <w:numPr>
        <w:ilvl w:val="5"/>
        <w:numId w:val="3"/>
      </w:numPr>
      <w:spacing w:before="80" w:after="40"/>
      <w:ind w:left="567" w:hanging="170"/>
      <w:contextualSpacing w:val="0"/>
      <w:outlineLvl w:val="5"/>
    </w:pPr>
    <w:rPr>
      <w:rFonts w:eastAsiaTheme="majorEastAsia" w:cstheme="majorBidi"/>
      <w:iCs/>
    </w:rPr>
  </w:style>
  <w:style w:type="paragraph" w:styleId="Nadpis7">
    <w:name w:val="heading 7"/>
    <w:basedOn w:val="Normln"/>
    <w:next w:val="Normln"/>
    <w:link w:val="Nadpis7Char"/>
    <w:semiHidden/>
    <w:unhideWhenUsed/>
    <w:qFormat/>
    <w:rsid w:val="00AD0DA6"/>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AD0DA6"/>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AD0DA6"/>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74E9C"/>
    <w:pPr>
      <w:tabs>
        <w:tab w:val="center" w:pos="4536"/>
        <w:tab w:val="right" w:pos="9072"/>
      </w:tabs>
    </w:pPr>
  </w:style>
  <w:style w:type="paragraph" w:styleId="Zpat">
    <w:name w:val="footer"/>
    <w:basedOn w:val="Normln"/>
    <w:link w:val="ZpatChar"/>
    <w:uiPriority w:val="99"/>
    <w:rsid w:val="00474E9C"/>
    <w:pPr>
      <w:tabs>
        <w:tab w:val="center" w:pos="4536"/>
        <w:tab w:val="right" w:pos="9072"/>
      </w:tabs>
    </w:pPr>
  </w:style>
  <w:style w:type="paragraph" w:styleId="Obsah1">
    <w:name w:val="toc 1"/>
    <w:basedOn w:val="Normln"/>
    <w:next w:val="Normln"/>
    <w:autoRedefine/>
    <w:uiPriority w:val="39"/>
    <w:qFormat/>
    <w:rsid w:val="00951D6B"/>
    <w:pPr>
      <w:tabs>
        <w:tab w:val="left" w:pos="426"/>
        <w:tab w:val="right" w:leader="dot" w:pos="9062"/>
      </w:tabs>
      <w:spacing w:before="360" w:line="276" w:lineRule="auto"/>
      <w:ind w:left="425" w:hanging="425"/>
    </w:pPr>
    <w:rPr>
      <w:rFonts w:cs="Arial"/>
      <w:bCs/>
      <w:caps/>
    </w:rPr>
  </w:style>
  <w:style w:type="paragraph" w:styleId="Obsah2">
    <w:name w:val="toc 2"/>
    <w:basedOn w:val="Normln"/>
    <w:next w:val="Normln"/>
    <w:autoRedefine/>
    <w:uiPriority w:val="39"/>
    <w:qFormat/>
    <w:rsid w:val="00DA7F87"/>
    <w:pPr>
      <w:tabs>
        <w:tab w:val="left" w:pos="480"/>
        <w:tab w:val="right" w:leader="dot" w:pos="9060"/>
      </w:tabs>
    </w:pPr>
    <w:rPr>
      <w:bCs/>
      <w:szCs w:val="20"/>
    </w:rPr>
  </w:style>
  <w:style w:type="character" w:styleId="Hypertextovodkaz">
    <w:name w:val="Hyperlink"/>
    <w:basedOn w:val="Standardnpsmoodstavce"/>
    <w:uiPriority w:val="99"/>
    <w:rsid w:val="00DB728F"/>
    <w:rPr>
      <w:color w:val="0000FF"/>
      <w:u w:val="single"/>
    </w:rPr>
  </w:style>
  <w:style w:type="character" w:customStyle="1" w:styleId="ZhlavChar">
    <w:name w:val="Záhlaví Char"/>
    <w:basedOn w:val="Standardnpsmoodstavce"/>
    <w:link w:val="Zhlav"/>
    <w:rsid w:val="008879D2"/>
    <w:rPr>
      <w:sz w:val="24"/>
      <w:szCs w:val="24"/>
    </w:rPr>
  </w:style>
  <w:style w:type="character" w:customStyle="1" w:styleId="Nadpis1Char">
    <w:name w:val="Nadpis 1 Char"/>
    <w:basedOn w:val="Standardnpsmoodstavce"/>
    <w:link w:val="Nadpis1"/>
    <w:rsid w:val="00156A47"/>
    <w:rPr>
      <w:rFonts w:ascii="Arial" w:hAnsi="Arial" w:cs="Arial"/>
      <w:b/>
      <w:snapToGrid w:val="0"/>
      <w:color w:val="000000"/>
      <w:kern w:val="28"/>
      <w:sz w:val="22"/>
      <w:szCs w:val="28"/>
      <w:u w:val="single"/>
    </w:rPr>
  </w:style>
  <w:style w:type="character" w:customStyle="1" w:styleId="Nadpis2Char">
    <w:name w:val="Nadpis 2 Char"/>
    <w:basedOn w:val="Standardnpsmoodstavce"/>
    <w:link w:val="Nadpis2"/>
    <w:rsid w:val="00C14DAC"/>
    <w:rPr>
      <w:rFonts w:ascii="Arial" w:hAnsi="Arial" w:cs="Arial"/>
      <w:bCs/>
      <w:iCs/>
      <w:snapToGrid w:val="0"/>
      <w:kern w:val="28"/>
      <w:sz w:val="22"/>
      <w:szCs w:val="26"/>
      <w:u w:val="single"/>
    </w:rPr>
  </w:style>
  <w:style w:type="character" w:styleId="Odkaznakoment">
    <w:name w:val="annotation reference"/>
    <w:basedOn w:val="Standardnpsmoodstavce"/>
    <w:rsid w:val="008879D2"/>
    <w:rPr>
      <w:sz w:val="16"/>
      <w:szCs w:val="16"/>
    </w:rPr>
  </w:style>
  <w:style w:type="paragraph" w:styleId="Textkomente">
    <w:name w:val="annotation text"/>
    <w:basedOn w:val="Normln"/>
    <w:link w:val="TextkomenteChar"/>
    <w:rsid w:val="008879D2"/>
    <w:rPr>
      <w:sz w:val="20"/>
      <w:szCs w:val="20"/>
    </w:rPr>
  </w:style>
  <w:style w:type="character" w:customStyle="1" w:styleId="TextkomenteChar">
    <w:name w:val="Text komentáře Char"/>
    <w:basedOn w:val="Standardnpsmoodstavce"/>
    <w:link w:val="Textkomente"/>
    <w:rsid w:val="008879D2"/>
  </w:style>
  <w:style w:type="paragraph" w:styleId="Textbubliny">
    <w:name w:val="Balloon Text"/>
    <w:basedOn w:val="Normln"/>
    <w:link w:val="TextbublinyChar"/>
    <w:rsid w:val="008879D2"/>
    <w:rPr>
      <w:rFonts w:ascii="Tahoma" w:hAnsi="Tahoma" w:cs="Tahoma"/>
      <w:sz w:val="16"/>
      <w:szCs w:val="16"/>
    </w:rPr>
  </w:style>
  <w:style w:type="character" w:customStyle="1" w:styleId="TextbublinyChar">
    <w:name w:val="Text bubliny Char"/>
    <w:basedOn w:val="Standardnpsmoodstavce"/>
    <w:link w:val="Textbubliny"/>
    <w:rsid w:val="008879D2"/>
    <w:rPr>
      <w:rFonts w:ascii="Tahoma" w:hAnsi="Tahoma" w:cs="Tahoma"/>
      <w:sz w:val="16"/>
      <w:szCs w:val="16"/>
    </w:rPr>
  </w:style>
  <w:style w:type="numbering" w:customStyle="1" w:styleId="Styl1">
    <w:name w:val="Styl1"/>
    <w:rsid w:val="000C3608"/>
    <w:pPr>
      <w:numPr>
        <w:numId w:val="1"/>
      </w:numPr>
    </w:pPr>
  </w:style>
  <w:style w:type="numbering" w:customStyle="1" w:styleId="Aktulnseznam2">
    <w:name w:val="Aktuální seznam2"/>
    <w:rsid w:val="003E1B20"/>
    <w:pPr>
      <w:numPr>
        <w:numId w:val="2"/>
      </w:numPr>
    </w:pPr>
  </w:style>
  <w:style w:type="paragraph" w:styleId="Titulek">
    <w:name w:val="caption"/>
    <w:basedOn w:val="Nadpis2"/>
    <w:next w:val="Normln"/>
    <w:autoRedefine/>
    <w:qFormat/>
    <w:rsid w:val="00957C05"/>
    <w:pPr>
      <w:numPr>
        <w:ilvl w:val="0"/>
        <w:numId w:val="0"/>
      </w:numPr>
    </w:pPr>
    <w:rPr>
      <w:szCs w:val="20"/>
    </w:rPr>
  </w:style>
  <w:style w:type="paragraph" w:styleId="Normlnweb">
    <w:name w:val="Normal (Web)"/>
    <w:basedOn w:val="Normln"/>
    <w:uiPriority w:val="99"/>
    <w:unhideWhenUsed/>
    <w:rsid w:val="00F0346D"/>
    <w:pPr>
      <w:spacing w:before="100" w:beforeAutospacing="1" w:after="100" w:afterAutospacing="1" w:line="374" w:lineRule="atLeast"/>
    </w:pPr>
    <w:rPr>
      <w:sz w:val="21"/>
      <w:szCs w:val="21"/>
    </w:rPr>
  </w:style>
  <w:style w:type="character" w:styleId="Siln">
    <w:name w:val="Strong"/>
    <w:basedOn w:val="Standardnpsmoodstavce"/>
    <w:uiPriority w:val="22"/>
    <w:qFormat/>
    <w:rsid w:val="00F0346D"/>
    <w:rPr>
      <w:b/>
      <w:bCs/>
    </w:rPr>
  </w:style>
  <w:style w:type="paragraph" w:styleId="Pedmtkomente">
    <w:name w:val="annotation subject"/>
    <w:basedOn w:val="Textkomente"/>
    <w:next w:val="Textkomente"/>
    <w:link w:val="PedmtkomenteChar"/>
    <w:rsid w:val="00093CBC"/>
    <w:rPr>
      <w:b/>
      <w:bCs/>
    </w:rPr>
  </w:style>
  <w:style w:type="character" w:customStyle="1" w:styleId="PedmtkomenteChar">
    <w:name w:val="Předmět komentáře Char"/>
    <w:basedOn w:val="TextkomenteChar"/>
    <w:link w:val="Pedmtkomente"/>
    <w:rsid w:val="00093CBC"/>
    <w:rPr>
      <w:b/>
      <w:bCs/>
    </w:rPr>
  </w:style>
  <w:style w:type="character" w:customStyle="1" w:styleId="apple-style-span">
    <w:name w:val="apple-style-span"/>
    <w:basedOn w:val="Standardnpsmoodstavce"/>
    <w:rsid w:val="00BE2211"/>
  </w:style>
  <w:style w:type="paragraph" w:styleId="Zkladntextodsazen">
    <w:name w:val="Body Text Indent"/>
    <w:basedOn w:val="Normln"/>
    <w:link w:val="ZkladntextodsazenChar"/>
    <w:rsid w:val="00734666"/>
    <w:pPr>
      <w:ind w:firstLine="709"/>
      <w:jc w:val="both"/>
    </w:pPr>
    <w:rPr>
      <w:rFonts w:ascii="Vogue" w:hAnsi="Vogue"/>
      <w:szCs w:val="20"/>
    </w:rPr>
  </w:style>
  <w:style w:type="character" w:customStyle="1" w:styleId="ZkladntextodsazenChar">
    <w:name w:val="Základní text odsazený Char"/>
    <w:basedOn w:val="Standardnpsmoodstavce"/>
    <w:link w:val="Zkladntextodsazen"/>
    <w:rsid w:val="00734666"/>
    <w:rPr>
      <w:rFonts w:ascii="Vogue" w:hAnsi="Vogue"/>
      <w:sz w:val="22"/>
    </w:rPr>
  </w:style>
  <w:style w:type="paragraph" w:styleId="Zkladntextodsazen3">
    <w:name w:val="Body Text Indent 3"/>
    <w:basedOn w:val="Normln"/>
    <w:link w:val="Zkladntextodsazen3Char"/>
    <w:rsid w:val="00734666"/>
    <w:pPr>
      <w:tabs>
        <w:tab w:val="left" w:pos="851"/>
        <w:tab w:val="left" w:pos="3686"/>
      </w:tabs>
      <w:ind w:left="3690"/>
    </w:pPr>
    <w:rPr>
      <w:szCs w:val="20"/>
    </w:rPr>
  </w:style>
  <w:style w:type="character" w:customStyle="1" w:styleId="Zkladntextodsazen3Char">
    <w:name w:val="Základní text odsazený 3 Char"/>
    <w:basedOn w:val="Standardnpsmoodstavce"/>
    <w:link w:val="Zkladntextodsazen3"/>
    <w:rsid w:val="00734666"/>
    <w:rPr>
      <w:rFonts w:ascii="Arial" w:hAnsi="Arial"/>
      <w:sz w:val="22"/>
    </w:rPr>
  </w:style>
  <w:style w:type="paragraph" w:styleId="Zkladntext2">
    <w:name w:val="Body Text 2"/>
    <w:basedOn w:val="Normln"/>
    <w:link w:val="Zkladntext2Char"/>
    <w:rsid w:val="00734666"/>
    <w:pPr>
      <w:spacing w:line="480" w:lineRule="auto"/>
    </w:pPr>
    <w:rPr>
      <w:rFonts w:ascii="Vogue" w:hAnsi="Vogue"/>
      <w:szCs w:val="20"/>
    </w:rPr>
  </w:style>
  <w:style w:type="character" w:customStyle="1" w:styleId="Zkladntext2Char">
    <w:name w:val="Základní text 2 Char"/>
    <w:basedOn w:val="Standardnpsmoodstavce"/>
    <w:link w:val="Zkladntext2"/>
    <w:rsid w:val="00734666"/>
    <w:rPr>
      <w:rFonts w:ascii="Vogue" w:hAnsi="Vogue"/>
      <w:sz w:val="22"/>
    </w:rPr>
  </w:style>
  <w:style w:type="paragraph" w:styleId="Odstavecseseznamem">
    <w:name w:val="List Paragraph"/>
    <w:basedOn w:val="Normln"/>
    <w:uiPriority w:val="34"/>
    <w:qFormat/>
    <w:rsid w:val="0076094F"/>
    <w:pPr>
      <w:ind w:left="720"/>
    </w:pPr>
  </w:style>
  <w:style w:type="paragraph" w:styleId="Podtitul">
    <w:name w:val="Subtitle"/>
    <w:basedOn w:val="Normln"/>
    <w:next w:val="Normln"/>
    <w:link w:val="PodtitulChar"/>
    <w:qFormat/>
    <w:rsid w:val="00BE6A78"/>
    <w:pPr>
      <w:spacing w:before="120"/>
      <w:ind w:firstLine="0"/>
    </w:pPr>
    <w:rPr>
      <w:rFonts w:eastAsiaTheme="majorEastAsia" w:cstheme="majorBidi"/>
      <w:iCs/>
      <w:u w:val="single"/>
    </w:rPr>
  </w:style>
  <w:style w:type="character" w:customStyle="1" w:styleId="PodtitulChar">
    <w:name w:val="Podtitul Char"/>
    <w:basedOn w:val="Standardnpsmoodstavce"/>
    <w:link w:val="Podtitul"/>
    <w:rsid w:val="00BE6A78"/>
    <w:rPr>
      <w:rFonts w:ascii="Arial" w:eastAsiaTheme="majorEastAsia" w:hAnsi="Arial" w:cstheme="majorBidi"/>
      <w:iCs/>
      <w:sz w:val="22"/>
      <w:szCs w:val="24"/>
      <w:u w:val="single"/>
    </w:rPr>
  </w:style>
  <w:style w:type="character" w:customStyle="1" w:styleId="Nadpis3Char">
    <w:name w:val="Nadpis 3 Char"/>
    <w:basedOn w:val="Standardnpsmoodstavce"/>
    <w:link w:val="Nadpis3"/>
    <w:rsid w:val="00DA7F87"/>
    <w:rPr>
      <w:rFonts w:ascii="Arial" w:eastAsiaTheme="majorEastAsia" w:hAnsi="Arial" w:cstheme="majorBidi"/>
      <w:bCs/>
      <w:sz w:val="22"/>
      <w:szCs w:val="24"/>
    </w:rPr>
  </w:style>
  <w:style w:type="character" w:customStyle="1" w:styleId="Nadpis4Char">
    <w:name w:val="Nadpis 4 Char"/>
    <w:basedOn w:val="Standardnpsmoodstavce"/>
    <w:link w:val="Nadpis4"/>
    <w:rsid w:val="00F020B6"/>
    <w:rPr>
      <w:rFonts w:ascii="Arial" w:eastAsiaTheme="majorEastAsia" w:hAnsi="Arial" w:cstheme="majorBidi"/>
      <w:b/>
      <w:bCs/>
      <w:iCs/>
      <w:sz w:val="22"/>
      <w:szCs w:val="24"/>
    </w:rPr>
  </w:style>
  <w:style w:type="character" w:customStyle="1" w:styleId="Nadpis5Char">
    <w:name w:val="Nadpis 5 Char"/>
    <w:basedOn w:val="Standardnpsmoodstavce"/>
    <w:link w:val="Nadpis5"/>
    <w:rsid w:val="00E73102"/>
    <w:rPr>
      <w:rFonts w:ascii="Arial" w:eastAsiaTheme="majorEastAsia" w:hAnsi="Arial" w:cstheme="majorBidi"/>
      <w:i/>
      <w:sz w:val="22"/>
      <w:szCs w:val="24"/>
    </w:rPr>
  </w:style>
  <w:style w:type="character" w:customStyle="1" w:styleId="Nadpis6Char">
    <w:name w:val="Nadpis 6 Char"/>
    <w:basedOn w:val="Standardnpsmoodstavce"/>
    <w:link w:val="Nadpis6"/>
    <w:rsid w:val="00B011B4"/>
    <w:rPr>
      <w:rFonts w:ascii="Arial" w:eastAsiaTheme="majorEastAsia" w:hAnsi="Arial" w:cstheme="majorBidi"/>
      <w:iCs/>
      <w:sz w:val="22"/>
      <w:szCs w:val="24"/>
    </w:rPr>
  </w:style>
  <w:style w:type="character" w:customStyle="1" w:styleId="Nadpis7Char">
    <w:name w:val="Nadpis 7 Char"/>
    <w:basedOn w:val="Standardnpsmoodstavce"/>
    <w:link w:val="Nadpis7"/>
    <w:semiHidden/>
    <w:rsid w:val="00AD0DA6"/>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rsid w:val="00AD0DA6"/>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semiHidden/>
    <w:rsid w:val="00AD0DA6"/>
    <w:rPr>
      <w:rFonts w:asciiTheme="majorHAnsi" w:eastAsiaTheme="majorEastAsia" w:hAnsiTheme="majorHAnsi" w:cstheme="majorBidi"/>
      <w:i/>
      <w:iCs/>
      <w:color w:val="404040" w:themeColor="text1" w:themeTint="BF"/>
    </w:rPr>
  </w:style>
  <w:style w:type="paragraph" w:styleId="Normlnodsazen">
    <w:name w:val="Normal Indent"/>
    <w:basedOn w:val="Normln"/>
    <w:next w:val="Normln"/>
    <w:autoRedefine/>
    <w:qFormat/>
    <w:rsid w:val="00936B88"/>
    <w:pPr>
      <w:tabs>
        <w:tab w:val="left" w:pos="1134"/>
        <w:tab w:val="left" w:pos="1701"/>
        <w:tab w:val="left" w:pos="2268"/>
        <w:tab w:val="decimal" w:pos="2835"/>
        <w:tab w:val="left" w:pos="3969"/>
        <w:tab w:val="left" w:pos="5812"/>
        <w:tab w:val="left" w:pos="7655"/>
      </w:tabs>
      <w:spacing w:before="40" w:after="40" w:line="276" w:lineRule="auto"/>
      <w:ind w:left="397" w:firstLine="0"/>
    </w:pPr>
  </w:style>
  <w:style w:type="character" w:styleId="Zdraznn">
    <w:name w:val="Emphasis"/>
    <w:aliases w:val="Tučné,Moje Zvýraznění"/>
    <w:basedOn w:val="Standardnpsmoodstavce"/>
    <w:qFormat/>
    <w:rsid w:val="00A5478F"/>
    <w:rPr>
      <w:b/>
      <w:iCs/>
      <w:color w:val="auto"/>
      <w:u w:val="none"/>
    </w:rPr>
  </w:style>
  <w:style w:type="paragraph" w:styleId="Bezmezer">
    <w:name w:val="No Spacing"/>
    <w:autoRedefine/>
    <w:uiPriority w:val="1"/>
    <w:qFormat/>
    <w:rsid w:val="005D0891"/>
    <w:pPr>
      <w:tabs>
        <w:tab w:val="right" w:pos="1134"/>
      </w:tabs>
      <w:spacing w:line="276" w:lineRule="auto"/>
      <w:contextualSpacing/>
    </w:pPr>
    <w:rPr>
      <w:rFonts w:ascii="Arial" w:hAnsi="Arial"/>
      <w:sz w:val="22"/>
      <w:szCs w:val="24"/>
    </w:rPr>
  </w:style>
  <w:style w:type="paragraph" w:styleId="Obsah3">
    <w:name w:val="toc 3"/>
    <w:basedOn w:val="Normln"/>
    <w:next w:val="Normln"/>
    <w:autoRedefine/>
    <w:uiPriority w:val="39"/>
    <w:qFormat/>
    <w:rsid w:val="00EE550C"/>
    <w:pPr>
      <w:spacing w:after="100"/>
      <w:ind w:left="440"/>
    </w:pPr>
  </w:style>
  <w:style w:type="paragraph" w:styleId="Obsah4">
    <w:name w:val="toc 4"/>
    <w:basedOn w:val="Normln"/>
    <w:next w:val="Normln"/>
    <w:autoRedefine/>
    <w:uiPriority w:val="39"/>
    <w:rsid w:val="00913BA6"/>
    <w:pPr>
      <w:tabs>
        <w:tab w:val="right" w:leader="dot" w:pos="9061"/>
      </w:tabs>
      <w:spacing w:after="100"/>
      <w:ind w:left="660"/>
    </w:pPr>
  </w:style>
  <w:style w:type="paragraph" w:styleId="Nadpisobsahu">
    <w:name w:val="TOC Heading"/>
    <w:basedOn w:val="Nadpis1"/>
    <w:next w:val="Normln"/>
    <w:autoRedefine/>
    <w:uiPriority w:val="39"/>
    <w:unhideWhenUsed/>
    <w:qFormat/>
    <w:rsid w:val="00DA7F87"/>
    <w:pPr>
      <w:keepLines/>
      <w:numPr>
        <w:numId w:val="0"/>
      </w:numPr>
      <w:tabs>
        <w:tab w:val="clear" w:pos="1080"/>
      </w:tabs>
      <w:spacing w:before="480" w:after="0"/>
      <w:ind w:firstLine="397"/>
      <w:outlineLvl w:val="9"/>
    </w:pPr>
    <w:rPr>
      <w:rFonts w:eastAsiaTheme="majorEastAsia" w:cstheme="majorBidi"/>
      <w:bCs/>
      <w:snapToGrid/>
      <w:color w:val="auto"/>
      <w:kern w:val="0"/>
      <w:sz w:val="24"/>
      <w:u w:val="none"/>
    </w:rPr>
  </w:style>
  <w:style w:type="character" w:styleId="Zdraznnjemn">
    <w:name w:val="Subtle Emphasis"/>
    <w:basedOn w:val="Standardnpsmoodstavce"/>
    <w:uiPriority w:val="19"/>
    <w:qFormat/>
    <w:rsid w:val="00BE6A78"/>
    <w:rPr>
      <w:iCs/>
      <w:color w:val="auto"/>
      <w:u w:val="single"/>
    </w:rPr>
  </w:style>
  <w:style w:type="character" w:styleId="Zdraznnintenzivn">
    <w:name w:val="Intense Emphasis"/>
    <w:basedOn w:val="Standardnpsmoodstavce"/>
    <w:uiPriority w:val="21"/>
    <w:qFormat/>
    <w:rsid w:val="0078664E"/>
    <w:rPr>
      <w:bCs/>
      <w:i/>
      <w:iCs/>
      <w:color w:val="auto"/>
    </w:rPr>
  </w:style>
  <w:style w:type="paragraph" w:customStyle="1" w:styleId="styl">
    <w:name w:val="styl"/>
    <w:basedOn w:val="Normln"/>
    <w:uiPriority w:val="99"/>
    <w:rsid w:val="0078664E"/>
    <w:pPr>
      <w:spacing w:before="100" w:beforeAutospacing="1" w:after="100" w:afterAutospacing="1"/>
      <w:ind w:firstLine="0"/>
      <w:contextualSpacing w:val="0"/>
    </w:pPr>
    <w:rPr>
      <w:rFonts w:ascii="Times New Roman" w:eastAsiaTheme="minorHAnsi" w:hAnsi="Times New Roman"/>
      <w:sz w:val="24"/>
    </w:rPr>
  </w:style>
  <w:style w:type="character" w:customStyle="1" w:styleId="ZpatChar">
    <w:name w:val="Zápatí Char"/>
    <w:basedOn w:val="Standardnpsmoodstavce"/>
    <w:link w:val="Zpat"/>
    <w:uiPriority w:val="99"/>
    <w:rsid w:val="003A00B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85177">
      <w:bodyDiv w:val="1"/>
      <w:marLeft w:val="0"/>
      <w:marRight w:val="0"/>
      <w:marTop w:val="0"/>
      <w:marBottom w:val="0"/>
      <w:divBdr>
        <w:top w:val="none" w:sz="0" w:space="0" w:color="auto"/>
        <w:left w:val="none" w:sz="0" w:space="0" w:color="auto"/>
        <w:bottom w:val="none" w:sz="0" w:space="0" w:color="auto"/>
        <w:right w:val="none" w:sz="0" w:space="0" w:color="auto"/>
      </w:divBdr>
    </w:div>
    <w:div w:id="261497177">
      <w:bodyDiv w:val="1"/>
      <w:marLeft w:val="0"/>
      <w:marRight w:val="0"/>
      <w:marTop w:val="0"/>
      <w:marBottom w:val="0"/>
      <w:divBdr>
        <w:top w:val="none" w:sz="0" w:space="0" w:color="auto"/>
        <w:left w:val="none" w:sz="0" w:space="0" w:color="auto"/>
        <w:bottom w:val="none" w:sz="0" w:space="0" w:color="auto"/>
        <w:right w:val="none" w:sz="0" w:space="0" w:color="auto"/>
      </w:divBdr>
    </w:div>
    <w:div w:id="380056137">
      <w:bodyDiv w:val="1"/>
      <w:marLeft w:val="0"/>
      <w:marRight w:val="0"/>
      <w:marTop w:val="0"/>
      <w:marBottom w:val="0"/>
      <w:divBdr>
        <w:top w:val="none" w:sz="0" w:space="0" w:color="auto"/>
        <w:left w:val="none" w:sz="0" w:space="0" w:color="auto"/>
        <w:bottom w:val="none" w:sz="0" w:space="0" w:color="auto"/>
        <w:right w:val="none" w:sz="0" w:space="0" w:color="auto"/>
      </w:divBdr>
    </w:div>
    <w:div w:id="396128813">
      <w:bodyDiv w:val="1"/>
      <w:marLeft w:val="0"/>
      <w:marRight w:val="0"/>
      <w:marTop w:val="0"/>
      <w:marBottom w:val="0"/>
      <w:divBdr>
        <w:top w:val="none" w:sz="0" w:space="0" w:color="auto"/>
        <w:left w:val="none" w:sz="0" w:space="0" w:color="auto"/>
        <w:bottom w:val="none" w:sz="0" w:space="0" w:color="auto"/>
        <w:right w:val="none" w:sz="0" w:space="0" w:color="auto"/>
      </w:divBdr>
    </w:div>
    <w:div w:id="513304894">
      <w:bodyDiv w:val="1"/>
      <w:marLeft w:val="0"/>
      <w:marRight w:val="0"/>
      <w:marTop w:val="0"/>
      <w:marBottom w:val="0"/>
      <w:divBdr>
        <w:top w:val="none" w:sz="0" w:space="0" w:color="auto"/>
        <w:left w:val="none" w:sz="0" w:space="0" w:color="auto"/>
        <w:bottom w:val="none" w:sz="0" w:space="0" w:color="auto"/>
        <w:right w:val="none" w:sz="0" w:space="0" w:color="auto"/>
      </w:divBdr>
    </w:div>
    <w:div w:id="527565731">
      <w:bodyDiv w:val="1"/>
      <w:marLeft w:val="0"/>
      <w:marRight w:val="0"/>
      <w:marTop w:val="0"/>
      <w:marBottom w:val="0"/>
      <w:divBdr>
        <w:top w:val="none" w:sz="0" w:space="0" w:color="auto"/>
        <w:left w:val="none" w:sz="0" w:space="0" w:color="auto"/>
        <w:bottom w:val="none" w:sz="0" w:space="0" w:color="auto"/>
        <w:right w:val="none" w:sz="0" w:space="0" w:color="auto"/>
      </w:divBdr>
    </w:div>
    <w:div w:id="670642432">
      <w:bodyDiv w:val="1"/>
      <w:marLeft w:val="0"/>
      <w:marRight w:val="0"/>
      <w:marTop w:val="0"/>
      <w:marBottom w:val="0"/>
      <w:divBdr>
        <w:top w:val="none" w:sz="0" w:space="0" w:color="auto"/>
        <w:left w:val="none" w:sz="0" w:space="0" w:color="auto"/>
        <w:bottom w:val="none" w:sz="0" w:space="0" w:color="auto"/>
        <w:right w:val="none" w:sz="0" w:space="0" w:color="auto"/>
      </w:divBdr>
    </w:div>
    <w:div w:id="911156550">
      <w:bodyDiv w:val="1"/>
      <w:marLeft w:val="0"/>
      <w:marRight w:val="0"/>
      <w:marTop w:val="0"/>
      <w:marBottom w:val="0"/>
      <w:divBdr>
        <w:top w:val="none" w:sz="0" w:space="0" w:color="auto"/>
        <w:left w:val="none" w:sz="0" w:space="0" w:color="auto"/>
        <w:bottom w:val="none" w:sz="0" w:space="0" w:color="auto"/>
        <w:right w:val="none" w:sz="0" w:space="0" w:color="auto"/>
      </w:divBdr>
    </w:div>
    <w:div w:id="942423006">
      <w:bodyDiv w:val="1"/>
      <w:marLeft w:val="0"/>
      <w:marRight w:val="0"/>
      <w:marTop w:val="0"/>
      <w:marBottom w:val="0"/>
      <w:divBdr>
        <w:top w:val="none" w:sz="0" w:space="0" w:color="auto"/>
        <w:left w:val="none" w:sz="0" w:space="0" w:color="auto"/>
        <w:bottom w:val="none" w:sz="0" w:space="0" w:color="auto"/>
        <w:right w:val="none" w:sz="0" w:space="0" w:color="auto"/>
      </w:divBdr>
    </w:div>
    <w:div w:id="962076254">
      <w:bodyDiv w:val="1"/>
      <w:marLeft w:val="0"/>
      <w:marRight w:val="0"/>
      <w:marTop w:val="0"/>
      <w:marBottom w:val="0"/>
      <w:divBdr>
        <w:top w:val="none" w:sz="0" w:space="0" w:color="auto"/>
        <w:left w:val="none" w:sz="0" w:space="0" w:color="auto"/>
        <w:bottom w:val="none" w:sz="0" w:space="0" w:color="auto"/>
        <w:right w:val="none" w:sz="0" w:space="0" w:color="auto"/>
      </w:divBdr>
    </w:div>
    <w:div w:id="1220048911">
      <w:bodyDiv w:val="1"/>
      <w:marLeft w:val="0"/>
      <w:marRight w:val="0"/>
      <w:marTop w:val="0"/>
      <w:marBottom w:val="0"/>
      <w:divBdr>
        <w:top w:val="none" w:sz="0" w:space="0" w:color="auto"/>
        <w:left w:val="none" w:sz="0" w:space="0" w:color="auto"/>
        <w:bottom w:val="none" w:sz="0" w:space="0" w:color="auto"/>
        <w:right w:val="none" w:sz="0" w:space="0" w:color="auto"/>
      </w:divBdr>
    </w:div>
    <w:div w:id="1227181149">
      <w:bodyDiv w:val="1"/>
      <w:marLeft w:val="0"/>
      <w:marRight w:val="0"/>
      <w:marTop w:val="0"/>
      <w:marBottom w:val="0"/>
      <w:divBdr>
        <w:top w:val="none" w:sz="0" w:space="0" w:color="auto"/>
        <w:left w:val="none" w:sz="0" w:space="0" w:color="auto"/>
        <w:bottom w:val="none" w:sz="0" w:space="0" w:color="auto"/>
        <w:right w:val="none" w:sz="0" w:space="0" w:color="auto"/>
      </w:divBdr>
    </w:div>
    <w:div w:id="1312952609">
      <w:bodyDiv w:val="1"/>
      <w:marLeft w:val="0"/>
      <w:marRight w:val="0"/>
      <w:marTop w:val="0"/>
      <w:marBottom w:val="0"/>
      <w:divBdr>
        <w:top w:val="none" w:sz="0" w:space="0" w:color="auto"/>
        <w:left w:val="none" w:sz="0" w:space="0" w:color="auto"/>
        <w:bottom w:val="none" w:sz="0" w:space="0" w:color="auto"/>
        <w:right w:val="none" w:sz="0" w:space="0" w:color="auto"/>
      </w:divBdr>
    </w:div>
    <w:div w:id="1571892295">
      <w:bodyDiv w:val="1"/>
      <w:marLeft w:val="0"/>
      <w:marRight w:val="0"/>
      <w:marTop w:val="0"/>
      <w:marBottom w:val="0"/>
      <w:divBdr>
        <w:top w:val="none" w:sz="0" w:space="0" w:color="auto"/>
        <w:left w:val="none" w:sz="0" w:space="0" w:color="auto"/>
        <w:bottom w:val="none" w:sz="0" w:space="0" w:color="auto"/>
        <w:right w:val="none" w:sz="0" w:space="0" w:color="auto"/>
      </w:divBdr>
    </w:div>
    <w:div w:id="1864781569">
      <w:bodyDiv w:val="1"/>
      <w:marLeft w:val="0"/>
      <w:marRight w:val="0"/>
      <w:marTop w:val="0"/>
      <w:marBottom w:val="0"/>
      <w:divBdr>
        <w:top w:val="none" w:sz="0" w:space="0" w:color="auto"/>
        <w:left w:val="none" w:sz="0" w:space="0" w:color="auto"/>
        <w:bottom w:val="none" w:sz="0" w:space="0" w:color="auto"/>
        <w:right w:val="none" w:sz="0" w:space="0" w:color="auto"/>
      </w:divBdr>
    </w:div>
    <w:div w:id="1864784266">
      <w:bodyDiv w:val="1"/>
      <w:marLeft w:val="0"/>
      <w:marRight w:val="0"/>
      <w:marTop w:val="0"/>
      <w:marBottom w:val="0"/>
      <w:divBdr>
        <w:top w:val="none" w:sz="0" w:space="0" w:color="auto"/>
        <w:left w:val="none" w:sz="0" w:space="0" w:color="auto"/>
        <w:bottom w:val="none" w:sz="0" w:space="0" w:color="auto"/>
        <w:right w:val="none" w:sz="0" w:space="0" w:color="auto"/>
      </w:divBdr>
    </w:div>
    <w:div w:id="1953366182">
      <w:bodyDiv w:val="1"/>
      <w:marLeft w:val="0"/>
      <w:marRight w:val="0"/>
      <w:marTop w:val="0"/>
      <w:marBottom w:val="0"/>
      <w:divBdr>
        <w:top w:val="none" w:sz="0" w:space="0" w:color="auto"/>
        <w:left w:val="none" w:sz="0" w:space="0" w:color="auto"/>
        <w:bottom w:val="none" w:sz="0" w:space="0" w:color="auto"/>
        <w:right w:val="none" w:sz="0" w:space="0" w:color="auto"/>
      </w:divBdr>
    </w:div>
    <w:div w:id="205160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AppData\Local\Microsoft\Windows\Temporary%20Internet%20Files\Content.Outlook\M3KHW8R6\TZ%20(COFELY).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4E464-E866-4374-A9BE-B75342A10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 (COFELY)</Template>
  <TotalTime>1</TotalTime>
  <Pages>7</Pages>
  <Words>2234</Words>
  <Characters>14112</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16314</CharactersWithSpaces>
  <SharedDoc>false</SharedDoc>
  <HLinks>
    <vt:vector size="6" baseType="variant">
      <vt:variant>
        <vt:i4>1638450</vt:i4>
      </vt:variant>
      <vt:variant>
        <vt:i4>2</vt:i4>
      </vt:variant>
      <vt:variant>
        <vt:i4>0</vt:i4>
      </vt:variant>
      <vt:variant>
        <vt:i4>5</vt:i4>
      </vt:variant>
      <vt:variant>
        <vt:lpwstr/>
      </vt:variant>
      <vt:variant>
        <vt:lpwstr>_Toc331510187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dc:creator>
  <cp:keywords/>
  <dc:description/>
  <cp:lastModifiedBy>Tomas</cp:lastModifiedBy>
  <cp:revision>3</cp:revision>
  <cp:lastPrinted>2018-02-22T09:19:00Z</cp:lastPrinted>
  <dcterms:created xsi:type="dcterms:W3CDTF">2018-02-22T09:18:00Z</dcterms:created>
  <dcterms:modified xsi:type="dcterms:W3CDTF">2018-02-22T09:20:00Z</dcterms:modified>
</cp:coreProperties>
</file>